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3ACE1" w14:textId="7D152392" w:rsidR="00112F02" w:rsidRPr="005452A3" w:rsidRDefault="00C75E0C" w:rsidP="00D3032C">
      <w:pPr>
        <w:spacing w:line="240" w:lineRule="auto"/>
        <w:rPr>
          <w:rFonts w:ascii="Georgia" w:hAnsi="Georgia"/>
          <w:b/>
          <w:bCs/>
          <w:sz w:val="28"/>
          <w:szCs w:val="28"/>
        </w:rPr>
      </w:pPr>
      <w:r w:rsidRPr="005452A3">
        <w:rPr>
          <w:rFonts w:ascii="Georgia" w:hAnsi="Georgia"/>
          <w:b/>
          <w:bCs/>
          <w:sz w:val="28"/>
          <w:szCs w:val="28"/>
        </w:rPr>
        <w:t>2</w:t>
      </w:r>
      <w:r w:rsidR="00597A0F" w:rsidRPr="005452A3">
        <w:rPr>
          <w:rFonts w:ascii="Georgia" w:hAnsi="Georgia"/>
          <w:b/>
          <w:bCs/>
          <w:sz w:val="28"/>
          <w:szCs w:val="28"/>
        </w:rPr>
        <w:t>0</w:t>
      </w:r>
      <w:r w:rsidRPr="005452A3">
        <w:rPr>
          <w:rFonts w:ascii="Georgia" w:hAnsi="Georgia"/>
          <w:b/>
          <w:bCs/>
          <w:sz w:val="28"/>
          <w:szCs w:val="28"/>
        </w:rPr>
        <w:t xml:space="preserve">. </w:t>
      </w:r>
      <w:r w:rsidR="005452A3" w:rsidRPr="005452A3">
        <w:rPr>
          <w:rFonts w:ascii="Georgia" w:hAnsi="Georgia"/>
          <w:b/>
          <w:bCs/>
          <w:sz w:val="28"/>
          <w:szCs w:val="28"/>
        </w:rPr>
        <w:t xml:space="preserve">instrumentation </w:t>
      </w:r>
      <w:r w:rsidR="005452A3">
        <w:rPr>
          <w:rFonts w:ascii="Georgia" w:hAnsi="Georgia"/>
          <w:b/>
          <w:bCs/>
          <w:sz w:val="28"/>
          <w:szCs w:val="28"/>
        </w:rPr>
        <w:t>and</w:t>
      </w:r>
      <w:r w:rsidR="005452A3" w:rsidRPr="005452A3">
        <w:rPr>
          <w:rFonts w:ascii="Georgia" w:hAnsi="Georgia"/>
          <w:b/>
          <w:bCs/>
          <w:sz w:val="28"/>
          <w:szCs w:val="28"/>
        </w:rPr>
        <w:t xml:space="preserve"> </w:t>
      </w:r>
      <w:r w:rsidR="005452A3">
        <w:rPr>
          <w:rFonts w:ascii="Georgia" w:hAnsi="Georgia"/>
          <w:b/>
          <w:bCs/>
          <w:sz w:val="28"/>
          <w:szCs w:val="28"/>
        </w:rPr>
        <w:t>M</w:t>
      </w:r>
      <w:r w:rsidR="005452A3" w:rsidRPr="005452A3">
        <w:rPr>
          <w:rFonts w:ascii="Georgia" w:hAnsi="Georgia"/>
          <w:b/>
          <w:bCs/>
          <w:sz w:val="28"/>
          <w:szCs w:val="28"/>
        </w:rPr>
        <w:t>onitoring</w:t>
      </w:r>
      <w:r w:rsidR="005452A3">
        <w:rPr>
          <w:rFonts w:ascii="Georgia" w:hAnsi="Georgia"/>
          <w:b/>
          <w:bCs/>
          <w:sz w:val="28"/>
          <w:szCs w:val="28"/>
        </w:rPr>
        <w:t xml:space="preserve"> Design</w:t>
      </w:r>
    </w:p>
    <w:p w14:paraId="43372267" w14:textId="61EE8D17" w:rsidR="00C75E0C" w:rsidRPr="005452A3" w:rsidRDefault="00C75E0C" w:rsidP="00D3032C">
      <w:pPr>
        <w:spacing w:line="240" w:lineRule="auto"/>
        <w:rPr>
          <w:rFonts w:ascii="Georgia" w:hAnsi="Georgia"/>
          <w:b/>
          <w:bCs/>
          <w:sz w:val="24"/>
          <w:szCs w:val="24"/>
        </w:rPr>
      </w:pPr>
      <w:r w:rsidRPr="005452A3">
        <w:rPr>
          <w:rFonts w:ascii="Georgia" w:hAnsi="Georgia"/>
          <w:b/>
          <w:bCs/>
          <w:sz w:val="24"/>
          <w:szCs w:val="24"/>
        </w:rPr>
        <w:t>2</w:t>
      </w:r>
      <w:r w:rsidR="00597A0F" w:rsidRPr="005452A3">
        <w:rPr>
          <w:rFonts w:ascii="Georgia" w:hAnsi="Georgia"/>
          <w:b/>
          <w:bCs/>
          <w:sz w:val="24"/>
          <w:szCs w:val="24"/>
        </w:rPr>
        <w:t>0</w:t>
      </w:r>
      <w:r w:rsidRPr="005452A3">
        <w:rPr>
          <w:rFonts w:ascii="Georgia" w:hAnsi="Georgia"/>
          <w:b/>
          <w:bCs/>
          <w:sz w:val="24"/>
          <w:szCs w:val="24"/>
        </w:rPr>
        <w:t>.</w:t>
      </w:r>
      <w:r w:rsidR="00D96B64" w:rsidRPr="005452A3">
        <w:rPr>
          <w:rFonts w:ascii="Georgia" w:hAnsi="Georgia"/>
          <w:b/>
          <w:bCs/>
          <w:sz w:val="24"/>
          <w:szCs w:val="24"/>
        </w:rPr>
        <w:t>3 Geotechnical aspects</w:t>
      </w:r>
    </w:p>
    <w:p w14:paraId="4CA032E0" w14:textId="11B8F4D0" w:rsidR="00D96B64" w:rsidRPr="005452A3" w:rsidRDefault="00D96B64" w:rsidP="00D3032C">
      <w:pPr>
        <w:spacing w:line="240" w:lineRule="auto"/>
        <w:rPr>
          <w:rFonts w:ascii="Georgia" w:hAnsi="Georgia"/>
          <w:b/>
          <w:bCs/>
          <w:sz w:val="24"/>
          <w:szCs w:val="24"/>
        </w:rPr>
      </w:pPr>
      <w:r w:rsidRPr="005452A3">
        <w:rPr>
          <w:rFonts w:ascii="Georgia" w:hAnsi="Georgia"/>
          <w:b/>
          <w:bCs/>
          <w:sz w:val="24"/>
          <w:szCs w:val="24"/>
        </w:rPr>
        <w:t>2</w:t>
      </w:r>
      <w:r w:rsidR="00597A0F" w:rsidRPr="005452A3">
        <w:rPr>
          <w:rFonts w:ascii="Georgia" w:hAnsi="Georgia"/>
          <w:b/>
          <w:bCs/>
          <w:sz w:val="24"/>
          <w:szCs w:val="24"/>
        </w:rPr>
        <w:t>0</w:t>
      </w:r>
      <w:r w:rsidRPr="005452A3">
        <w:rPr>
          <w:rFonts w:ascii="Georgia" w:hAnsi="Georgia"/>
          <w:b/>
          <w:bCs/>
          <w:sz w:val="24"/>
          <w:szCs w:val="24"/>
        </w:rPr>
        <w:t>.3.1 Settlement</w:t>
      </w:r>
    </w:p>
    <w:p w14:paraId="5C5BD9EE" w14:textId="609025DC" w:rsidR="00D96B64" w:rsidRPr="005452A3" w:rsidRDefault="00D96B64" w:rsidP="00D3032C">
      <w:pPr>
        <w:spacing w:line="240" w:lineRule="auto"/>
        <w:ind w:firstLine="720"/>
        <w:jc w:val="both"/>
        <w:rPr>
          <w:rFonts w:ascii="Georgia" w:eastAsia="Calibri" w:hAnsi="Georgia" w:cs="Times New Roman"/>
          <w:sz w:val="24"/>
          <w:szCs w:val="24"/>
          <w:lang w:val="en-US"/>
        </w:rPr>
      </w:pPr>
      <w:r w:rsidRPr="005452A3">
        <w:rPr>
          <w:rFonts w:ascii="Georgia" w:eastAsia="Calibri" w:hAnsi="Georgia" w:cs="Times New Roman"/>
          <w:sz w:val="24"/>
          <w:szCs w:val="24"/>
          <w:lang w:val="en-US"/>
        </w:rPr>
        <w:t>Based on the geometry and relative compressibility, embankments may be subject to deformations parallel or transverse to the axis of the structure and may be in vertical and/or horizontal plane</w:t>
      </w:r>
      <w:r w:rsidR="00751911" w:rsidRPr="005452A3">
        <w:rPr>
          <w:rFonts w:ascii="Georgia" w:eastAsia="Calibri" w:hAnsi="Georgia" w:cs="Times New Roman"/>
          <w:sz w:val="24"/>
          <w:szCs w:val="24"/>
          <w:lang w:val="en-US"/>
        </w:rPr>
        <w:t>s</w:t>
      </w:r>
      <w:r w:rsidRPr="005452A3">
        <w:rPr>
          <w:rFonts w:ascii="Georgia" w:eastAsia="Calibri" w:hAnsi="Georgia" w:cs="Times New Roman"/>
          <w:sz w:val="24"/>
          <w:szCs w:val="24"/>
          <w:lang w:val="en-US"/>
        </w:rPr>
        <w:t xml:space="preserve"> or in any intermediate direction. These deformations may be internal or on the surface of the embankment. Measuring horizontal, vertical, and transverse settlements both inside and on the embankment surface to understand how the embankment-foundation system is behaving is necessary. Unexpected movement or displacement is a very good indicator of distress conditions prior to jeopardizing the safety of the dam. The movement may be sub-divided into (a) foundation movement, (b) Surface settlement (Horizontal &amp; Vertical). The following codes as presented in Table </w:t>
      </w:r>
      <w:r w:rsidR="00D3032C" w:rsidRPr="005452A3">
        <w:rPr>
          <w:rFonts w:ascii="Georgia" w:eastAsia="Calibri" w:hAnsi="Georgia" w:cs="Times New Roman"/>
          <w:sz w:val="24"/>
          <w:szCs w:val="24"/>
          <w:lang w:val="en-US"/>
        </w:rPr>
        <w:t>21.1</w:t>
      </w:r>
      <w:r w:rsidRPr="005452A3">
        <w:rPr>
          <w:rFonts w:ascii="Georgia" w:eastAsia="Calibri" w:hAnsi="Georgia" w:cs="Times New Roman"/>
          <w:sz w:val="24"/>
          <w:szCs w:val="24"/>
          <w:lang w:val="en-US"/>
        </w:rPr>
        <w:t xml:space="preserve"> will be adopted for the installation methodology and to determine the periodic maintenance schedule of the dam. </w:t>
      </w:r>
    </w:p>
    <w:p w14:paraId="4AC472ED" w14:textId="586F7CEC" w:rsidR="00D96B64" w:rsidRPr="005452A3" w:rsidRDefault="00D96B64" w:rsidP="00D3032C">
      <w:pPr>
        <w:spacing w:line="240" w:lineRule="auto"/>
        <w:jc w:val="both"/>
        <w:rPr>
          <w:rFonts w:ascii="Georgia" w:eastAsia="Calibri" w:hAnsi="Georgia" w:cs="Times New Roman"/>
          <w:b/>
          <w:bCs/>
          <w:sz w:val="24"/>
          <w:szCs w:val="24"/>
          <w:lang w:val="en-US"/>
        </w:rPr>
      </w:pPr>
      <w:r w:rsidRPr="005452A3">
        <w:rPr>
          <w:rFonts w:ascii="Georgia" w:eastAsia="Calibri" w:hAnsi="Georgia" w:cs="Times New Roman"/>
          <w:b/>
          <w:bCs/>
          <w:sz w:val="24"/>
          <w:szCs w:val="24"/>
          <w:lang w:val="en-US"/>
        </w:rPr>
        <w:t xml:space="preserve">Table </w:t>
      </w:r>
      <w:r w:rsidR="00D3032C" w:rsidRPr="005452A3">
        <w:rPr>
          <w:rFonts w:ascii="Georgia" w:eastAsia="Calibri" w:hAnsi="Georgia" w:cs="Times New Roman"/>
          <w:b/>
          <w:bCs/>
          <w:sz w:val="24"/>
          <w:szCs w:val="24"/>
          <w:lang w:val="en-US"/>
        </w:rPr>
        <w:t>21</w:t>
      </w:r>
      <w:r w:rsidRPr="005452A3">
        <w:rPr>
          <w:rFonts w:ascii="Georgia" w:eastAsia="Calibri" w:hAnsi="Georgia" w:cs="Times New Roman"/>
          <w:b/>
          <w:bCs/>
          <w:sz w:val="24"/>
          <w:szCs w:val="24"/>
          <w:lang w:val="en-US"/>
        </w:rPr>
        <w:t>.1: IS codes for instrument installation and observation for settlement</w:t>
      </w:r>
    </w:p>
    <w:tbl>
      <w:tblPr>
        <w:tblStyle w:val="TableGrid"/>
        <w:tblW w:w="9209" w:type="dxa"/>
        <w:jc w:val="center"/>
        <w:tblLook w:val="04A0" w:firstRow="1" w:lastRow="0" w:firstColumn="1" w:lastColumn="0" w:noHBand="0" w:noVBand="1"/>
      </w:tblPr>
      <w:tblGrid>
        <w:gridCol w:w="1980"/>
        <w:gridCol w:w="992"/>
        <w:gridCol w:w="6237"/>
      </w:tblGrid>
      <w:tr w:rsidR="00D96B64" w:rsidRPr="005452A3" w14:paraId="0D91C9B5" w14:textId="77777777" w:rsidTr="006872D9">
        <w:trPr>
          <w:jc w:val="center"/>
        </w:trPr>
        <w:tc>
          <w:tcPr>
            <w:tcW w:w="1980" w:type="dxa"/>
          </w:tcPr>
          <w:p w14:paraId="6D79C46A" w14:textId="77777777" w:rsidR="00D96B64" w:rsidRPr="005452A3" w:rsidRDefault="00D96B64" w:rsidP="00D3032C">
            <w:pPr>
              <w:jc w:val="center"/>
              <w:rPr>
                <w:rFonts w:ascii="Georgia" w:eastAsia="Calibri" w:hAnsi="Georgia" w:cs="Times New Roman"/>
                <w:sz w:val="24"/>
                <w:szCs w:val="24"/>
                <w:lang w:val="en-US"/>
              </w:rPr>
            </w:pPr>
            <w:r w:rsidRPr="005452A3">
              <w:rPr>
                <w:rFonts w:ascii="Georgia" w:eastAsia="Calibri" w:hAnsi="Georgia" w:cs="Times New Roman"/>
                <w:sz w:val="24"/>
                <w:szCs w:val="24"/>
                <w:lang w:val="en-US"/>
              </w:rPr>
              <w:t>Standard Number</w:t>
            </w:r>
          </w:p>
        </w:tc>
        <w:tc>
          <w:tcPr>
            <w:tcW w:w="992" w:type="dxa"/>
          </w:tcPr>
          <w:p w14:paraId="7370F9EF" w14:textId="77777777" w:rsidR="00D96B64" w:rsidRPr="005452A3" w:rsidRDefault="00D96B64" w:rsidP="00D3032C">
            <w:pPr>
              <w:jc w:val="center"/>
              <w:rPr>
                <w:rFonts w:ascii="Georgia" w:eastAsia="Calibri" w:hAnsi="Georgia" w:cs="Times New Roman"/>
                <w:sz w:val="24"/>
                <w:szCs w:val="24"/>
                <w:lang w:val="en-US"/>
              </w:rPr>
            </w:pPr>
            <w:r w:rsidRPr="005452A3">
              <w:rPr>
                <w:rFonts w:ascii="Georgia" w:eastAsia="Calibri" w:hAnsi="Georgia" w:cs="Times New Roman"/>
                <w:sz w:val="24"/>
                <w:szCs w:val="24"/>
                <w:lang w:val="en-US"/>
              </w:rPr>
              <w:t>Year</w:t>
            </w:r>
          </w:p>
        </w:tc>
        <w:tc>
          <w:tcPr>
            <w:tcW w:w="6237" w:type="dxa"/>
          </w:tcPr>
          <w:p w14:paraId="50314786" w14:textId="77777777" w:rsidR="00D96B64" w:rsidRPr="005452A3" w:rsidRDefault="00D96B64" w:rsidP="00D3032C">
            <w:pPr>
              <w:jc w:val="center"/>
              <w:rPr>
                <w:rFonts w:ascii="Georgia" w:eastAsia="Calibri" w:hAnsi="Georgia" w:cs="Times New Roman"/>
                <w:sz w:val="24"/>
                <w:szCs w:val="24"/>
                <w:lang w:val="en-US"/>
              </w:rPr>
            </w:pPr>
            <w:r w:rsidRPr="005452A3">
              <w:rPr>
                <w:rFonts w:ascii="Georgia" w:eastAsia="Calibri" w:hAnsi="Georgia" w:cs="Times New Roman"/>
                <w:sz w:val="24"/>
                <w:szCs w:val="24"/>
                <w:lang w:val="en-US"/>
              </w:rPr>
              <w:t>Description</w:t>
            </w:r>
          </w:p>
        </w:tc>
      </w:tr>
      <w:tr w:rsidR="00D96B64" w:rsidRPr="005452A3" w14:paraId="58C6FEFB" w14:textId="77777777" w:rsidTr="006872D9">
        <w:trPr>
          <w:jc w:val="center"/>
        </w:trPr>
        <w:tc>
          <w:tcPr>
            <w:tcW w:w="1980" w:type="dxa"/>
          </w:tcPr>
          <w:p w14:paraId="2CF3D90E" w14:textId="77777777" w:rsidR="00D96B64" w:rsidRPr="005452A3" w:rsidRDefault="00D96B64" w:rsidP="00D3032C">
            <w:pPr>
              <w:jc w:val="center"/>
              <w:rPr>
                <w:rFonts w:ascii="Georgia" w:eastAsia="Calibri" w:hAnsi="Georgia" w:cs="Times New Roman"/>
                <w:sz w:val="24"/>
                <w:szCs w:val="24"/>
                <w:lang w:val="en-US"/>
              </w:rPr>
            </w:pPr>
            <w:r w:rsidRPr="005452A3">
              <w:rPr>
                <w:rFonts w:ascii="Georgia" w:eastAsia="Calibri" w:hAnsi="Georgia" w:cs="Times New Roman"/>
                <w:sz w:val="24"/>
                <w:szCs w:val="24"/>
                <w:lang w:val="en-US"/>
              </w:rPr>
              <w:t>IS: 7500</w:t>
            </w:r>
          </w:p>
        </w:tc>
        <w:tc>
          <w:tcPr>
            <w:tcW w:w="992" w:type="dxa"/>
          </w:tcPr>
          <w:p w14:paraId="21DABFAF" w14:textId="77777777" w:rsidR="00D96B64" w:rsidRPr="005452A3" w:rsidRDefault="00D96B64" w:rsidP="00D3032C">
            <w:pPr>
              <w:jc w:val="center"/>
              <w:rPr>
                <w:rFonts w:ascii="Georgia" w:eastAsia="Calibri" w:hAnsi="Georgia" w:cs="Times New Roman"/>
                <w:sz w:val="24"/>
                <w:szCs w:val="24"/>
                <w:lang w:val="en-US"/>
              </w:rPr>
            </w:pPr>
            <w:r w:rsidRPr="005452A3">
              <w:rPr>
                <w:rFonts w:ascii="Georgia" w:eastAsia="Calibri" w:hAnsi="Georgia" w:cs="Times New Roman"/>
                <w:sz w:val="24"/>
                <w:szCs w:val="24"/>
                <w:lang w:val="en-US"/>
              </w:rPr>
              <w:t>2000</w:t>
            </w:r>
          </w:p>
        </w:tc>
        <w:tc>
          <w:tcPr>
            <w:tcW w:w="6237" w:type="dxa"/>
          </w:tcPr>
          <w:p w14:paraId="5FF86EFE" w14:textId="77777777" w:rsidR="00D96B64" w:rsidRPr="005452A3" w:rsidRDefault="00D96B64" w:rsidP="00D3032C">
            <w:pPr>
              <w:jc w:val="both"/>
              <w:rPr>
                <w:rFonts w:ascii="Georgia" w:eastAsia="Calibri" w:hAnsi="Georgia" w:cs="Times New Roman"/>
                <w:sz w:val="24"/>
                <w:szCs w:val="24"/>
                <w:lang w:val="en-US"/>
              </w:rPr>
            </w:pPr>
            <w:r w:rsidRPr="005452A3">
              <w:rPr>
                <w:rFonts w:ascii="Georgia" w:eastAsia="Calibri" w:hAnsi="Georgia" w:cs="Times New Roman"/>
                <w:sz w:val="24"/>
                <w:szCs w:val="24"/>
                <w:lang w:val="en-US"/>
              </w:rPr>
              <w:t>Code of practice for installation and observation of cross arms for measurement of internal vertical movement in earth dams</w:t>
            </w:r>
          </w:p>
        </w:tc>
      </w:tr>
      <w:tr w:rsidR="00D96B64" w:rsidRPr="005452A3" w14:paraId="13D78D67" w14:textId="77777777" w:rsidTr="006872D9">
        <w:trPr>
          <w:jc w:val="center"/>
        </w:trPr>
        <w:tc>
          <w:tcPr>
            <w:tcW w:w="1980" w:type="dxa"/>
          </w:tcPr>
          <w:p w14:paraId="6530D4EC" w14:textId="77777777" w:rsidR="00D96B64" w:rsidRPr="005452A3" w:rsidRDefault="00D96B64" w:rsidP="00D3032C">
            <w:pPr>
              <w:jc w:val="center"/>
              <w:rPr>
                <w:rFonts w:ascii="Georgia" w:eastAsia="Calibri" w:hAnsi="Georgia" w:cs="Times New Roman"/>
                <w:sz w:val="24"/>
                <w:szCs w:val="24"/>
                <w:lang w:val="en-US"/>
              </w:rPr>
            </w:pPr>
            <w:r w:rsidRPr="005452A3">
              <w:rPr>
                <w:rFonts w:ascii="Georgia" w:eastAsia="Calibri" w:hAnsi="Georgia" w:cs="Times New Roman"/>
                <w:sz w:val="24"/>
                <w:szCs w:val="24"/>
                <w:lang w:val="en-US"/>
              </w:rPr>
              <w:t>IS: 8266</w:t>
            </w:r>
          </w:p>
        </w:tc>
        <w:tc>
          <w:tcPr>
            <w:tcW w:w="992" w:type="dxa"/>
          </w:tcPr>
          <w:p w14:paraId="1D655799" w14:textId="77777777" w:rsidR="00D96B64" w:rsidRPr="005452A3" w:rsidRDefault="00D96B64" w:rsidP="00D3032C">
            <w:pPr>
              <w:jc w:val="center"/>
              <w:rPr>
                <w:rFonts w:ascii="Georgia" w:eastAsia="Calibri" w:hAnsi="Georgia" w:cs="Times New Roman"/>
                <w:sz w:val="24"/>
                <w:szCs w:val="24"/>
                <w:lang w:val="en-US"/>
              </w:rPr>
            </w:pPr>
            <w:r w:rsidRPr="005452A3">
              <w:rPr>
                <w:rFonts w:ascii="Georgia" w:eastAsia="Calibri" w:hAnsi="Georgia" w:cs="Times New Roman"/>
                <w:sz w:val="24"/>
                <w:szCs w:val="24"/>
                <w:lang w:val="en-US"/>
              </w:rPr>
              <w:t>1976</w:t>
            </w:r>
          </w:p>
        </w:tc>
        <w:tc>
          <w:tcPr>
            <w:tcW w:w="6237" w:type="dxa"/>
          </w:tcPr>
          <w:p w14:paraId="53DE57B5" w14:textId="77777777" w:rsidR="00D96B64" w:rsidRPr="005452A3" w:rsidRDefault="00D96B64" w:rsidP="00D3032C">
            <w:pPr>
              <w:jc w:val="both"/>
              <w:rPr>
                <w:rFonts w:ascii="Georgia" w:eastAsia="Calibri" w:hAnsi="Georgia" w:cs="Times New Roman"/>
                <w:sz w:val="24"/>
                <w:szCs w:val="24"/>
                <w:lang w:val="en-US"/>
              </w:rPr>
            </w:pPr>
            <w:r w:rsidRPr="005452A3">
              <w:rPr>
                <w:rFonts w:ascii="Georgia" w:eastAsia="Calibri" w:hAnsi="Georgia" w:cs="Times New Roman"/>
                <w:sz w:val="24"/>
                <w:szCs w:val="24"/>
                <w:lang w:val="en-US"/>
              </w:rPr>
              <w:t>Code of practice for installation and observation of base plates for measurement of foundation settlement in embankments</w:t>
            </w:r>
          </w:p>
        </w:tc>
      </w:tr>
    </w:tbl>
    <w:p w14:paraId="3A4B69FC" w14:textId="7A2DB439" w:rsidR="00D96B64" w:rsidRPr="005452A3" w:rsidRDefault="00D96B64" w:rsidP="00D3032C">
      <w:pPr>
        <w:spacing w:line="240" w:lineRule="auto"/>
        <w:rPr>
          <w:rFonts w:ascii="Georgia" w:hAnsi="Georgia"/>
          <w:b/>
          <w:bCs/>
          <w:sz w:val="24"/>
          <w:szCs w:val="24"/>
        </w:rPr>
      </w:pPr>
    </w:p>
    <w:p w14:paraId="4667DA14" w14:textId="46D5C6A6" w:rsidR="00D96B64" w:rsidRPr="005452A3" w:rsidRDefault="00D96B64" w:rsidP="00D3032C">
      <w:pPr>
        <w:spacing w:line="240" w:lineRule="auto"/>
        <w:jc w:val="both"/>
        <w:rPr>
          <w:rFonts w:ascii="Georgia" w:hAnsi="Georgia"/>
          <w:b/>
          <w:bCs/>
          <w:sz w:val="24"/>
          <w:szCs w:val="24"/>
        </w:rPr>
      </w:pPr>
      <w:r w:rsidRPr="005452A3">
        <w:rPr>
          <w:rFonts w:ascii="Georgia" w:hAnsi="Georgia"/>
          <w:b/>
          <w:bCs/>
          <w:sz w:val="24"/>
          <w:szCs w:val="24"/>
        </w:rPr>
        <w:t>(a) Surface (Horizontal and vertical)</w:t>
      </w:r>
    </w:p>
    <w:p w14:paraId="25FAD18F" w14:textId="7906BB14" w:rsidR="00D453C5" w:rsidRPr="005452A3" w:rsidRDefault="00D453C5" w:rsidP="00D3032C">
      <w:pPr>
        <w:spacing w:line="240" w:lineRule="auto"/>
        <w:ind w:firstLine="720"/>
        <w:jc w:val="both"/>
        <w:rPr>
          <w:rFonts w:ascii="Georgia" w:eastAsia="Calibri" w:hAnsi="Georgia" w:cs="Times New Roman"/>
          <w:sz w:val="24"/>
          <w:szCs w:val="24"/>
          <w:lang w:val="en-US"/>
        </w:rPr>
      </w:pPr>
      <w:r w:rsidRPr="005452A3">
        <w:rPr>
          <w:rFonts w:ascii="Georgia" w:eastAsia="Calibri" w:hAnsi="Georgia" w:cs="Times New Roman"/>
          <w:sz w:val="24"/>
          <w:szCs w:val="24"/>
          <w:lang w:val="en-US"/>
        </w:rPr>
        <w:t xml:space="preserve">Measurement of relative displacement of two parts of the dam observed for the first few years reveals critical information about the adequacy of the structural performance of the dam, with respect to the design considerations. The relative movement of the parts of the dam, with other supporting data, may be used to study the elastic behavior of the dam, and to validate the design considerations. Any unexpected movement should be carefully investigated to preclude issues with the safety of the dam. </w:t>
      </w:r>
    </w:p>
    <w:p w14:paraId="22461B64" w14:textId="77777777" w:rsidR="00D453C5" w:rsidRPr="005452A3" w:rsidRDefault="00D453C5" w:rsidP="00D3032C">
      <w:pPr>
        <w:spacing w:line="240" w:lineRule="auto"/>
        <w:ind w:firstLine="720"/>
        <w:jc w:val="both"/>
        <w:rPr>
          <w:rFonts w:ascii="Georgia" w:eastAsia="Calibri" w:hAnsi="Georgia" w:cs="Times New Roman"/>
          <w:sz w:val="24"/>
          <w:szCs w:val="24"/>
          <w:lang w:val="en-US"/>
        </w:rPr>
      </w:pPr>
      <w:r w:rsidRPr="005452A3">
        <w:rPr>
          <w:rFonts w:ascii="Georgia" w:eastAsia="Calibri" w:hAnsi="Georgia" w:cs="Times New Roman"/>
          <w:sz w:val="24"/>
          <w:szCs w:val="24"/>
          <w:lang w:val="en-US"/>
        </w:rPr>
        <w:t xml:space="preserve">These observations can be made using permanent </w:t>
      </w:r>
      <w:r w:rsidRPr="005452A3">
        <w:rPr>
          <w:rFonts w:ascii="Georgia" w:eastAsia="Calibri" w:hAnsi="Georgia" w:cs="Times New Roman"/>
          <w:i/>
          <w:iCs/>
          <w:sz w:val="24"/>
          <w:szCs w:val="24"/>
          <w:lang w:val="en-US"/>
        </w:rPr>
        <w:t>prism targets</w:t>
      </w:r>
      <w:r w:rsidRPr="005452A3">
        <w:rPr>
          <w:rFonts w:ascii="Georgia" w:eastAsia="Calibri" w:hAnsi="Georgia" w:cs="Times New Roman"/>
          <w:sz w:val="24"/>
          <w:szCs w:val="24"/>
          <w:lang w:val="en-US"/>
        </w:rPr>
        <w:t xml:space="preserve"> installed at 1 km spacing along the length of the dam. Additional prism targets may also be installed on the natural ground at the two ends of the dam. The positions of the prism targets can then be monitored using geodetic observations using a total station. It may also be possible to monitor the locations of these targets using GPS. </w:t>
      </w:r>
    </w:p>
    <w:p w14:paraId="769586E5" w14:textId="04F1275D" w:rsidR="00D453C5" w:rsidRPr="005452A3" w:rsidRDefault="00D453C5" w:rsidP="00D3032C">
      <w:pPr>
        <w:spacing w:line="240" w:lineRule="auto"/>
        <w:ind w:firstLine="720"/>
        <w:jc w:val="both"/>
        <w:rPr>
          <w:rFonts w:ascii="Georgia" w:eastAsia="Calibri" w:hAnsi="Georgia" w:cs="Times New Roman"/>
          <w:sz w:val="24"/>
          <w:szCs w:val="24"/>
          <w:lang w:val="en-US"/>
        </w:rPr>
      </w:pPr>
      <w:r w:rsidRPr="005452A3">
        <w:rPr>
          <w:rFonts w:ascii="Georgia" w:eastAsia="Calibri" w:hAnsi="Georgia" w:cs="Times New Roman"/>
          <w:sz w:val="24"/>
          <w:szCs w:val="24"/>
          <w:lang w:val="en-US"/>
        </w:rPr>
        <w:t xml:space="preserve">The detailed specification for the prism target to be adopted for the </w:t>
      </w:r>
      <w:proofErr w:type="spellStart"/>
      <w:r w:rsidRPr="005452A3">
        <w:rPr>
          <w:rFonts w:ascii="Georgia" w:eastAsia="Calibri" w:hAnsi="Georgia" w:cs="Times New Roman"/>
          <w:sz w:val="24"/>
          <w:szCs w:val="24"/>
          <w:lang w:val="en-US"/>
        </w:rPr>
        <w:t>kalpasar</w:t>
      </w:r>
      <w:proofErr w:type="spellEnd"/>
      <w:r w:rsidRPr="005452A3">
        <w:rPr>
          <w:rFonts w:ascii="Georgia" w:eastAsia="Calibri" w:hAnsi="Georgia" w:cs="Times New Roman"/>
          <w:sz w:val="24"/>
          <w:szCs w:val="24"/>
          <w:lang w:val="en-US"/>
        </w:rPr>
        <w:t xml:space="preserve"> dam is presented in </w:t>
      </w:r>
      <w:r w:rsidR="00D3032C" w:rsidRPr="005452A3">
        <w:rPr>
          <w:rFonts w:ascii="Georgia" w:eastAsia="Calibri" w:hAnsi="Georgia" w:cs="Times New Roman"/>
          <w:sz w:val="24"/>
          <w:szCs w:val="24"/>
          <w:lang w:val="en-US"/>
        </w:rPr>
        <w:t>T</w:t>
      </w:r>
      <w:r w:rsidRPr="005452A3">
        <w:rPr>
          <w:rFonts w:ascii="Georgia" w:eastAsia="Calibri" w:hAnsi="Georgia" w:cs="Times New Roman"/>
          <w:sz w:val="24"/>
          <w:szCs w:val="24"/>
          <w:lang w:val="en-US"/>
        </w:rPr>
        <w:t xml:space="preserve">able </w:t>
      </w:r>
      <w:r w:rsidR="00D3032C" w:rsidRPr="005452A3">
        <w:rPr>
          <w:rFonts w:ascii="Georgia" w:eastAsia="Calibri" w:hAnsi="Georgia" w:cs="Times New Roman"/>
          <w:sz w:val="24"/>
          <w:szCs w:val="24"/>
          <w:lang w:val="en-US"/>
        </w:rPr>
        <w:t>21.2</w:t>
      </w:r>
      <w:r w:rsidRPr="005452A3">
        <w:rPr>
          <w:rFonts w:ascii="Georgia" w:eastAsia="Calibri" w:hAnsi="Georgia" w:cs="Times New Roman"/>
          <w:sz w:val="24"/>
          <w:szCs w:val="24"/>
          <w:lang w:val="en-US"/>
        </w:rPr>
        <w:t>.</w:t>
      </w:r>
    </w:p>
    <w:p w14:paraId="6164E88A" w14:textId="0CEBC840" w:rsidR="00D453C5" w:rsidRPr="005452A3" w:rsidRDefault="00D453C5" w:rsidP="00D3032C">
      <w:pPr>
        <w:spacing w:line="240" w:lineRule="auto"/>
        <w:jc w:val="both"/>
        <w:rPr>
          <w:rFonts w:ascii="Georgia" w:eastAsia="Calibri" w:hAnsi="Georgia" w:cs="Times New Roman"/>
          <w:sz w:val="24"/>
          <w:szCs w:val="24"/>
          <w:lang w:val="en-US"/>
        </w:rPr>
      </w:pPr>
      <w:r w:rsidRPr="005452A3">
        <w:rPr>
          <w:rFonts w:ascii="Georgia" w:eastAsia="Calibri" w:hAnsi="Georgia" w:cs="Times New Roman"/>
          <w:b/>
          <w:bCs/>
          <w:sz w:val="24"/>
          <w:szCs w:val="24"/>
          <w:lang w:val="en-US"/>
        </w:rPr>
        <w:t xml:space="preserve">Table </w:t>
      </w:r>
      <w:r w:rsidR="00D3032C" w:rsidRPr="005452A3">
        <w:rPr>
          <w:rFonts w:ascii="Georgia" w:eastAsia="Calibri" w:hAnsi="Georgia" w:cs="Times New Roman"/>
          <w:b/>
          <w:bCs/>
          <w:sz w:val="24"/>
          <w:szCs w:val="24"/>
          <w:lang w:val="en-US"/>
        </w:rPr>
        <w:t>21.2</w:t>
      </w:r>
      <w:r w:rsidRPr="005452A3">
        <w:rPr>
          <w:rFonts w:ascii="Georgia" w:eastAsia="Calibri" w:hAnsi="Georgia" w:cs="Times New Roman"/>
          <w:b/>
          <w:bCs/>
          <w:sz w:val="24"/>
          <w:szCs w:val="24"/>
          <w:lang w:val="en-US"/>
        </w:rPr>
        <w:t>:</w:t>
      </w:r>
      <w:r w:rsidRPr="005452A3">
        <w:rPr>
          <w:rFonts w:ascii="Georgia" w:eastAsia="Calibri" w:hAnsi="Georgia" w:cs="Times New Roman"/>
          <w:sz w:val="24"/>
          <w:szCs w:val="24"/>
          <w:lang w:val="en-US"/>
        </w:rPr>
        <w:t xml:space="preserve"> </w:t>
      </w:r>
      <w:r w:rsidRPr="005452A3">
        <w:rPr>
          <w:rFonts w:ascii="Georgia" w:eastAsia="Calibri" w:hAnsi="Georgia" w:cs="Times New Roman"/>
          <w:b/>
          <w:bCs/>
          <w:sz w:val="24"/>
          <w:szCs w:val="24"/>
          <w:lang w:val="en-US"/>
        </w:rPr>
        <w:t>Specification chart for prism target</w:t>
      </w:r>
    </w:p>
    <w:tbl>
      <w:tblPr>
        <w:tblStyle w:val="TableGrid1"/>
        <w:tblW w:w="4637" w:type="pct"/>
        <w:tblInd w:w="279" w:type="dxa"/>
        <w:tblLook w:val="04A0" w:firstRow="1" w:lastRow="0" w:firstColumn="1" w:lastColumn="0" w:noHBand="0" w:noVBand="1"/>
      </w:tblPr>
      <w:tblGrid>
        <w:gridCol w:w="3209"/>
        <w:gridCol w:w="5804"/>
      </w:tblGrid>
      <w:tr w:rsidR="00D453C5" w:rsidRPr="005452A3" w14:paraId="4F8D66A9" w14:textId="77777777" w:rsidTr="006872D9">
        <w:tc>
          <w:tcPr>
            <w:tcW w:w="1780" w:type="pct"/>
          </w:tcPr>
          <w:p w14:paraId="7739DEF4"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Name of Sensor</w:t>
            </w:r>
          </w:p>
        </w:tc>
        <w:tc>
          <w:tcPr>
            <w:tcW w:w="3220" w:type="pct"/>
          </w:tcPr>
          <w:p w14:paraId="022B3B45" w14:textId="77777777"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Prism target</w:t>
            </w:r>
          </w:p>
        </w:tc>
      </w:tr>
      <w:tr w:rsidR="00D453C5" w:rsidRPr="005452A3" w14:paraId="60C9B883" w14:textId="77777777" w:rsidTr="006872D9">
        <w:tc>
          <w:tcPr>
            <w:tcW w:w="1780" w:type="pct"/>
          </w:tcPr>
          <w:p w14:paraId="7EA83BC2"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 xml:space="preserve">Parameter Measured </w:t>
            </w:r>
          </w:p>
        </w:tc>
        <w:tc>
          <w:tcPr>
            <w:tcW w:w="3220" w:type="pct"/>
          </w:tcPr>
          <w:p w14:paraId="17097492" w14:textId="77777777"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settlement</w:t>
            </w:r>
          </w:p>
        </w:tc>
      </w:tr>
      <w:tr w:rsidR="00D453C5" w:rsidRPr="005452A3" w14:paraId="1710F62E" w14:textId="77777777" w:rsidTr="006872D9">
        <w:tc>
          <w:tcPr>
            <w:tcW w:w="1780" w:type="pct"/>
          </w:tcPr>
          <w:p w14:paraId="35B871A0"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Type of Sensor</w:t>
            </w:r>
          </w:p>
        </w:tc>
        <w:tc>
          <w:tcPr>
            <w:tcW w:w="3220" w:type="pct"/>
          </w:tcPr>
          <w:p w14:paraId="7FEBE083" w14:textId="77777777"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NA</w:t>
            </w:r>
          </w:p>
        </w:tc>
      </w:tr>
      <w:tr w:rsidR="00D453C5" w:rsidRPr="005452A3" w14:paraId="12054D24" w14:textId="77777777" w:rsidTr="006872D9">
        <w:tc>
          <w:tcPr>
            <w:tcW w:w="1780" w:type="pct"/>
          </w:tcPr>
          <w:p w14:paraId="00C10E78"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Location of Placement</w:t>
            </w:r>
          </w:p>
        </w:tc>
        <w:tc>
          <w:tcPr>
            <w:tcW w:w="3220" w:type="pct"/>
          </w:tcPr>
          <w:p w14:paraId="0954B736" w14:textId="77777777"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Please refer to the attached sectional image (Fig. 1)</w:t>
            </w:r>
          </w:p>
        </w:tc>
      </w:tr>
      <w:tr w:rsidR="00D453C5" w:rsidRPr="005452A3" w14:paraId="0A104B76" w14:textId="77777777" w:rsidTr="006872D9">
        <w:tc>
          <w:tcPr>
            <w:tcW w:w="1780" w:type="pct"/>
          </w:tcPr>
          <w:p w14:paraId="706D17BC"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Number of Instruments</w:t>
            </w:r>
          </w:p>
        </w:tc>
        <w:tc>
          <w:tcPr>
            <w:tcW w:w="3220" w:type="pct"/>
          </w:tcPr>
          <w:p w14:paraId="24346B97" w14:textId="77777777"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4 nos. per transverse section with 1000m spacing in longitudinal direction</w:t>
            </w:r>
          </w:p>
        </w:tc>
      </w:tr>
      <w:tr w:rsidR="00D453C5" w:rsidRPr="005452A3" w14:paraId="21A4858E" w14:textId="77777777" w:rsidTr="006872D9">
        <w:tc>
          <w:tcPr>
            <w:tcW w:w="1780" w:type="pct"/>
          </w:tcPr>
          <w:p w14:paraId="2E2BABE9"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Range (Max. and Min.)</w:t>
            </w:r>
          </w:p>
        </w:tc>
        <w:tc>
          <w:tcPr>
            <w:tcW w:w="3220" w:type="pct"/>
          </w:tcPr>
          <w:p w14:paraId="5C6ECC67" w14:textId="77777777"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0.3 to 600 mm</w:t>
            </w:r>
          </w:p>
        </w:tc>
      </w:tr>
      <w:tr w:rsidR="00D453C5" w:rsidRPr="005452A3" w14:paraId="085FCD49" w14:textId="77777777" w:rsidTr="006872D9">
        <w:tc>
          <w:tcPr>
            <w:tcW w:w="1780" w:type="pct"/>
          </w:tcPr>
          <w:p w14:paraId="3FA44EE9"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lastRenderedPageBreak/>
              <w:t>Resolution (Least Count)</w:t>
            </w:r>
          </w:p>
        </w:tc>
        <w:tc>
          <w:tcPr>
            <w:tcW w:w="3220" w:type="pct"/>
          </w:tcPr>
          <w:p w14:paraId="1D740E93" w14:textId="77777777"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±1 mm</w:t>
            </w:r>
          </w:p>
        </w:tc>
      </w:tr>
      <w:tr w:rsidR="00D453C5" w:rsidRPr="005452A3" w14:paraId="72600E42" w14:textId="77777777" w:rsidTr="006872D9">
        <w:tc>
          <w:tcPr>
            <w:tcW w:w="1780" w:type="pct"/>
          </w:tcPr>
          <w:p w14:paraId="5E531F9E"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Frequency of collection</w:t>
            </w:r>
          </w:p>
        </w:tc>
        <w:tc>
          <w:tcPr>
            <w:tcW w:w="3220" w:type="pct"/>
          </w:tcPr>
          <w:p w14:paraId="35F0CFC8" w14:textId="77777777"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 xml:space="preserve">Monthly </w:t>
            </w:r>
          </w:p>
        </w:tc>
      </w:tr>
      <w:tr w:rsidR="00D453C5" w:rsidRPr="005452A3" w14:paraId="13E916AE" w14:textId="77777777" w:rsidTr="006872D9">
        <w:tc>
          <w:tcPr>
            <w:tcW w:w="1780" w:type="pct"/>
          </w:tcPr>
          <w:p w14:paraId="6A0FFBAD"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Indian Standards</w:t>
            </w:r>
          </w:p>
        </w:tc>
        <w:tc>
          <w:tcPr>
            <w:tcW w:w="3220" w:type="pct"/>
          </w:tcPr>
          <w:p w14:paraId="023705E0" w14:textId="77777777"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NA</w:t>
            </w:r>
          </w:p>
        </w:tc>
      </w:tr>
    </w:tbl>
    <w:p w14:paraId="7017BC72" w14:textId="5425D7A5" w:rsidR="00D453C5" w:rsidRPr="005452A3" w:rsidRDefault="00D453C5" w:rsidP="00D3032C">
      <w:pPr>
        <w:spacing w:line="240" w:lineRule="auto"/>
        <w:contextualSpacing/>
        <w:jc w:val="both"/>
        <w:outlineLvl w:val="0"/>
        <w:rPr>
          <w:rFonts w:ascii="Georgia" w:eastAsia="Calibri" w:hAnsi="Georgia" w:cs="Times New Roman"/>
          <w:b/>
          <w:sz w:val="24"/>
          <w:szCs w:val="24"/>
          <w:lang w:val="en-US"/>
        </w:rPr>
      </w:pPr>
    </w:p>
    <w:p w14:paraId="4ACEC4E2" w14:textId="11F64EC4" w:rsidR="00D453C5" w:rsidRPr="005452A3" w:rsidRDefault="00D453C5" w:rsidP="00D3032C">
      <w:pPr>
        <w:spacing w:line="240" w:lineRule="auto"/>
        <w:contextualSpacing/>
        <w:jc w:val="both"/>
        <w:outlineLvl w:val="0"/>
        <w:rPr>
          <w:rFonts w:ascii="Georgia" w:eastAsia="Calibri" w:hAnsi="Georgia" w:cs="Times New Roman"/>
          <w:b/>
          <w:sz w:val="24"/>
          <w:szCs w:val="24"/>
          <w:lang w:val="en-US"/>
        </w:rPr>
      </w:pPr>
      <w:r w:rsidRPr="005452A3">
        <w:rPr>
          <w:rFonts w:ascii="Georgia" w:eastAsia="Calibri" w:hAnsi="Georgia" w:cs="Times New Roman"/>
          <w:b/>
          <w:sz w:val="24"/>
          <w:szCs w:val="24"/>
          <w:lang w:val="en-US"/>
        </w:rPr>
        <w:t>(b) Foundation Settlement</w:t>
      </w:r>
    </w:p>
    <w:p w14:paraId="66B8E89B" w14:textId="77777777" w:rsidR="00D453C5" w:rsidRPr="005452A3" w:rsidRDefault="00D453C5" w:rsidP="00D3032C">
      <w:pPr>
        <w:spacing w:line="240" w:lineRule="auto"/>
        <w:ind w:firstLine="720"/>
        <w:jc w:val="both"/>
        <w:rPr>
          <w:rFonts w:ascii="Georgia" w:eastAsia="Calibri" w:hAnsi="Georgia" w:cs="Times New Roman"/>
          <w:sz w:val="24"/>
          <w:szCs w:val="24"/>
          <w:lang w:val="en-US"/>
        </w:rPr>
      </w:pPr>
      <w:r w:rsidRPr="005452A3">
        <w:rPr>
          <w:rFonts w:ascii="Georgia" w:eastAsia="Calibri" w:hAnsi="Georgia" w:cs="Times New Roman"/>
          <w:sz w:val="24"/>
          <w:szCs w:val="24"/>
          <w:lang w:val="en-US"/>
        </w:rPr>
        <w:t xml:space="preserve">Foundation displacement can either be </w:t>
      </w:r>
      <w:r w:rsidRPr="005452A3">
        <w:rPr>
          <w:rFonts w:ascii="Georgia" w:eastAsia="Calibri" w:hAnsi="Georgia" w:cs="Times New Roman"/>
          <w:i/>
          <w:iCs/>
          <w:sz w:val="24"/>
          <w:szCs w:val="24"/>
          <w:lang w:val="en-US"/>
        </w:rPr>
        <w:t>vertical</w:t>
      </w:r>
      <w:r w:rsidRPr="005452A3">
        <w:rPr>
          <w:rFonts w:ascii="Georgia" w:eastAsia="Calibri" w:hAnsi="Georgia" w:cs="Times New Roman"/>
          <w:sz w:val="24"/>
          <w:szCs w:val="24"/>
          <w:lang w:val="en-US"/>
        </w:rPr>
        <w:t xml:space="preserve"> and/or </w:t>
      </w:r>
      <w:r w:rsidRPr="005452A3">
        <w:rPr>
          <w:rFonts w:ascii="Georgia" w:eastAsia="Calibri" w:hAnsi="Georgia" w:cs="Times New Roman"/>
          <w:i/>
          <w:iCs/>
          <w:sz w:val="24"/>
          <w:szCs w:val="24"/>
          <w:lang w:val="en-US"/>
        </w:rPr>
        <w:t>horizontal</w:t>
      </w:r>
      <w:r w:rsidRPr="005452A3">
        <w:rPr>
          <w:rFonts w:ascii="Georgia" w:eastAsia="Calibri" w:hAnsi="Georgia" w:cs="Times New Roman"/>
          <w:sz w:val="24"/>
          <w:szCs w:val="24"/>
          <w:lang w:val="en-US"/>
        </w:rPr>
        <w:t xml:space="preserve"> Movement of the foundation is a very critical indicator of the structural performance of the dam. Any excessive or unexpected movement should be carefully investigated to preclude any impact on the safety of the dam. The monitoring data can also be used for studying the elastic and elastic properties of dam and foundation. </w:t>
      </w:r>
    </w:p>
    <w:p w14:paraId="5EC05D0C" w14:textId="77777777" w:rsidR="00D453C5" w:rsidRPr="005452A3" w:rsidRDefault="00D453C5" w:rsidP="00D3032C">
      <w:pPr>
        <w:spacing w:line="240" w:lineRule="auto"/>
        <w:ind w:firstLine="720"/>
        <w:jc w:val="both"/>
        <w:rPr>
          <w:rFonts w:ascii="Georgia" w:eastAsia="Calibri" w:hAnsi="Georgia" w:cs="Times New Roman"/>
          <w:sz w:val="24"/>
          <w:szCs w:val="24"/>
          <w:lang w:val="en-US"/>
        </w:rPr>
      </w:pPr>
      <w:r w:rsidRPr="005452A3">
        <w:rPr>
          <w:rFonts w:ascii="Georgia" w:eastAsia="Calibri" w:hAnsi="Georgia" w:cs="Times New Roman"/>
          <w:sz w:val="24"/>
          <w:szCs w:val="24"/>
          <w:lang w:val="en-US"/>
        </w:rPr>
        <w:t>Ideally, the instruments should be located as close as possible to the founding level, generally, these are placed in the foundation gallery of the dam. The extensometers should be installed near the founding level at a spacing of 50 m, along each transverse section, which is spaced at 5 km along the length of the dam both in gulf area as well as tidal area.</w:t>
      </w:r>
    </w:p>
    <w:p w14:paraId="14BE6DED" w14:textId="1B3F24FA" w:rsidR="00D453C5" w:rsidRPr="005452A3" w:rsidRDefault="00D453C5" w:rsidP="00D3032C">
      <w:pPr>
        <w:spacing w:line="240" w:lineRule="auto"/>
        <w:ind w:firstLine="720"/>
        <w:jc w:val="both"/>
        <w:rPr>
          <w:rFonts w:ascii="Georgia" w:eastAsia="Calibri" w:hAnsi="Georgia" w:cs="Times New Roman"/>
          <w:sz w:val="24"/>
          <w:szCs w:val="24"/>
          <w:lang w:val="en-US"/>
        </w:rPr>
      </w:pPr>
      <w:r w:rsidRPr="005452A3">
        <w:rPr>
          <w:rFonts w:ascii="Georgia" w:eastAsia="Calibri" w:hAnsi="Georgia" w:cs="Times New Roman"/>
          <w:sz w:val="24"/>
          <w:szCs w:val="24"/>
          <w:lang w:val="en-US"/>
        </w:rPr>
        <w:t xml:space="preserve">Fill extensometers arranged both on the longitudinal and transverse section are recommended for the present project. The detailed specification for the fill extensometer that is to be adopted for the </w:t>
      </w:r>
      <w:proofErr w:type="spellStart"/>
      <w:r w:rsidRPr="005452A3">
        <w:rPr>
          <w:rFonts w:ascii="Georgia" w:eastAsia="Calibri" w:hAnsi="Georgia" w:cs="Times New Roman"/>
          <w:sz w:val="24"/>
          <w:szCs w:val="24"/>
          <w:lang w:val="en-US"/>
        </w:rPr>
        <w:t>kalpasar</w:t>
      </w:r>
      <w:proofErr w:type="spellEnd"/>
      <w:r w:rsidRPr="005452A3">
        <w:rPr>
          <w:rFonts w:ascii="Georgia" w:eastAsia="Calibri" w:hAnsi="Georgia" w:cs="Times New Roman"/>
          <w:sz w:val="24"/>
          <w:szCs w:val="24"/>
          <w:lang w:val="en-US"/>
        </w:rPr>
        <w:t xml:space="preserve"> dam is provided in </w:t>
      </w:r>
      <w:r w:rsidR="00D3032C" w:rsidRPr="005452A3">
        <w:rPr>
          <w:rFonts w:ascii="Georgia" w:eastAsia="Calibri" w:hAnsi="Georgia" w:cs="Times New Roman"/>
          <w:sz w:val="24"/>
          <w:szCs w:val="24"/>
          <w:lang w:val="en-US"/>
        </w:rPr>
        <w:t>T</w:t>
      </w:r>
      <w:r w:rsidRPr="005452A3">
        <w:rPr>
          <w:rFonts w:ascii="Georgia" w:eastAsia="Calibri" w:hAnsi="Georgia" w:cs="Times New Roman"/>
          <w:sz w:val="24"/>
          <w:szCs w:val="24"/>
          <w:lang w:val="en-US"/>
        </w:rPr>
        <w:t xml:space="preserve">able </w:t>
      </w:r>
      <w:r w:rsidR="00D3032C" w:rsidRPr="005452A3">
        <w:rPr>
          <w:rFonts w:ascii="Georgia" w:eastAsia="Calibri" w:hAnsi="Georgia" w:cs="Times New Roman"/>
          <w:sz w:val="24"/>
          <w:szCs w:val="24"/>
          <w:lang w:val="en-US"/>
        </w:rPr>
        <w:t>21.3</w:t>
      </w:r>
      <w:r w:rsidRPr="005452A3">
        <w:rPr>
          <w:rFonts w:ascii="Georgia" w:eastAsia="Calibri" w:hAnsi="Georgia" w:cs="Times New Roman"/>
          <w:sz w:val="24"/>
          <w:szCs w:val="24"/>
          <w:lang w:val="en-US"/>
        </w:rPr>
        <w:t>.</w:t>
      </w:r>
    </w:p>
    <w:p w14:paraId="688BEB65" w14:textId="149C1C12" w:rsidR="00D453C5" w:rsidRPr="005452A3" w:rsidRDefault="00D453C5" w:rsidP="00D3032C">
      <w:pPr>
        <w:spacing w:line="240" w:lineRule="auto"/>
        <w:jc w:val="both"/>
        <w:rPr>
          <w:rFonts w:ascii="Georgia" w:eastAsia="Calibri" w:hAnsi="Georgia" w:cs="Times New Roman"/>
          <w:b/>
          <w:bCs/>
          <w:sz w:val="24"/>
          <w:szCs w:val="24"/>
          <w:lang w:val="en-US"/>
        </w:rPr>
      </w:pPr>
      <w:r w:rsidRPr="005452A3">
        <w:rPr>
          <w:rFonts w:ascii="Georgia" w:eastAsia="Calibri" w:hAnsi="Georgia" w:cs="Times New Roman"/>
          <w:b/>
          <w:bCs/>
          <w:sz w:val="24"/>
          <w:szCs w:val="24"/>
          <w:lang w:val="en-US"/>
        </w:rPr>
        <w:t xml:space="preserve">Table </w:t>
      </w:r>
      <w:r w:rsidR="00D3032C" w:rsidRPr="005452A3">
        <w:rPr>
          <w:rFonts w:ascii="Georgia" w:eastAsia="Calibri" w:hAnsi="Georgia" w:cs="Times New Roman"/>
          <w:b/>
          <w:bCs/>
          <w:sz w:val="24"/>
          <w:szCs w:val="24"/>
          <w:lang w:val="en-US"/>
        </w:rPr>
        <w:t>21.3</w:t>
      </w:r>
      <w:r w:rsidRPr="005452A3">
        <w:rPr>
          <w:rFonts w:ascii="Georgia" w:eastAsia="Calibri" w:hAnsi="Georgia" w:cs="Times New Roman"/>
          <w:b/>
          <w:bCs/>
          <w:sz w:val="24"/>
          <w:szCs w:val="24"/>
          <w:lang w:val="en-US"/>
        </w:rPr>
        <w:t>: Specification chart for fill extensometer</w:t>
      </w:r>
    </w:p>
    <w:tbl>
      <w:tblPr>
        <w:tblStyle w:val="TableGrid"/>
        <w:tblW w:w="4637" w:type="pct"/>
        <w:tblInd w:w="279" w:type="dxa"/>
        <w:tblLook w:val="04A0" w:firstRow="1" w:lastRow="0" w:firstColumn="1" w:lastColumn="0" w:noHBand="0" w:noVBand="1"/>
      </w:tblPr>
      <w:tblGrid>
        <w:gridCol w:w="3055"/>
        <w:gridCol w:w="5958"/>
      </w:tblGrid>
      <w:tr w:rsidR="00D453C5" w:rsidRPr="005452A3" w14:paraId="05BC4F11" w14:textId="77777777" w:rsidTr="006872D9">
        <w:tc>
          <w:tcPr>
            <w:tcW w:w="1695" w:type="pct"/>
          </w:tcPr>
          <w:p w14:paraId="5AD27AC6"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Name of Sensor</w:t>
            </w:r>
          </w:p>
        </w:tc>
        <w:tc>
          <w:tcPr>
            <w:tcW w:w="3305" w:type="pct"/>
          </w:tcPr>
          <w:p w14:paraId="57BCEC26" w14:textId="77777777"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Fill extensometer</w:t>
            </w:r>
          </w:p>
        </w:tc>
      </w:tr>
      <w:tr w:rsidR="00D453C5" w:rsidRPr="005452A3" w14:paraId="1A558DE6" w14:textId="77777777" w:rsidTr="006872D9">
        <w:tc>
          <w:tcPr>
            <w:tcW w:w="1695" w:type="pct"/>
          </w:tcPr>
          <w:p w14:paraId="2431E9D0"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 xml:space="preserve">Parameter Measured </w:t>
            </w:r>
          </w:p>
        </w:tc>
        <w:tc>
          <w:tcPr>
            <w:tcW w:w="3305" w:type="pct"/>
          </w:tcPr>
          <w:p w14:paraId="29E3919A" w14:textId="77777777"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Vertical and horizontal displacement</w:t>
            </w:r>
          </w:p>
        </w:tc>
      </w:tr>
      <w:tr w:rsidR="00D453C5" w:rsidRPr="005452A3" w14:paraId="032B66A7" w14:textId="77777777" w:rsidTr="006872D9">
        <w:tc>
          <w:tcPr>
            <w:tcW w:w="1695" w:type="pct"/>
          </w:tcPr>
          <w:p w14:paraId="5F3178EF"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Type of Sensor</w:t>
            </w:r>
          </w:p>
        </w:tc>
        <w:tc>
          <w:tcPr>
            <w:tcW w:w="3305" w:type="pct"/>
          </w:tcPr>
          <w:p w14:paraId="07F95480" w14:textId="77777777" w:rsidR="00D453C5" w:rsidRPr="005452A3" w:rsidRDefault="00D453C5" w:rsidP="00D3032C">
            <w:pPr>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Vibrating wire</w:t>
            </w:r>
          </w:p>
        </w:tc>
      </w:tr>
      <w:tr w:rsidR="00D453C5" w:rsidRPr="005452A3" w14:paraId="306E7250" w14:textId="77777777" w:rsidTr="006872D9">
        <w:tc>
          <w:tcPr>
            <w:tcW w:w="1695" w:type="pct"/>
          </w:tcPr>
          <w:p w14:paraId="330DD854"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Location of Placement</w:t>
            </w:r>
          </w:p>
        </w:tc>
        <w:tc>
          <w:tcPr>
            <w:tcW w:w="3305" w:type="pct"/>
          </w:tcPr>
          <w:p w14:paraId="3530E92F" w14:textId="77777777"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Please refer to the attached sectional image (Fig.1)</w:t>
            </w:r>
          </w:p>
        </w:tc>
      </w:tr>
      <w:tr w:rsidR="00D453C5" w:rsidRPr="005452A3" w14:paraId="390C0D4D" w14:textId="77777777" w:rsidTr="006872D9">
        <w:tc>
          <w:tcPr>
            <w:tcW w:w="1695" w:type="pct"/>
          </w:tcPr>
          <w:p w14:paraId="1824306C"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Number of Instruments</w:t>
            </w:r>
          </w:p>
        </w:tc>
        <w:tc>
          <w:tcPr>
            <w:tcW w:w="3305" w:type="pct"/>
          </w:tcPr>
          <w:p w14:paraId="3F624C0B" w14:textId="77777777"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4 nos. per transverse section with 1000m spacing in the longitudinal direction</w:t>
            </w:r>
          </w:p>
        </w:tc>
      </w:tr>
      <w:tr w:rsidR="00D453C5" w:rsidRPr="005452A3" w14:paraId="62B62F71" w14:textId="77777777" w:rsidTr="006872D9">
        <w:tc>
          <w:tcPr>
            <w:tcW w:w="1695" w:type="pct"/>
          </w:tcPr>
          <w:p w14:paraId="1E670B81"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Range (Max. and Min.)</w:t>
            </w:r>
          </w:p>
        </w:tc>
        <w:tc>
          <w:tcPr>
            <w:tcW w:w="3305" w:type="pct"/>
          </w:tcPr>
          <w:p w14:paraId="7231271B" w14:textId="77777777"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50 -200 mm</w:t>
            </w:r>
          </w:p>
        </w:tc>
      </w:tr>
      <w:tr w:rsidR="00D453C5" w:rsidRPr="005452A3" w14:paraId="29A0D5F7" w14:textId="77777777" w:rsidTr="006872D9">
        <w:tc>
          <w:tcPr>
            <w:tcW w:w="1695" w:type="pct"/>
          </w:tcPr>
          <w:p w14:paraId="0246ECFA"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Resolution (Least Count)</w:t>
            </w:r>
          </w:p>
        </w:tc>
        <w:tc>
          <w:tcPr>
            <w:tcW w:w="3305" w:type="pct"/>
          </w:tcPr>
          <w:p w14:paraId="75FDEE03" w14:textId="77777777"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0.125 mm</w:t>
            </w:r>
          </w:p>
        </w:tc>
      </w:tr>
      <w:tr w:rsidR="00D453C5" w:rsidRPr="005452A3" w14:paraId="14ED8A30" w14:textId="77777777" w:rsidTr="006872D9">
        <w:tc>
          <w:tcPr>
            <w:tcW w:w="1695" w:type="pct"/>
          </w:tcPr>
          <w:p w14:paraId="1A3D2C4A"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Frequency of collection</w:t>
            </w:r>
          </w:p>
        </w:tc>
        <w:tc>
          <w:tcPr>
            <w:tcW w:w="3305" w:type="pct"/>
          </w:tcPr>
          <w:p w14:paraId="37D8D844" w14:textId="1F87F5F4"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Every week during construction, every month for next three years</w:t>
            </w:r>
            <w:r w:rsidR="00751911" w:rsidRPr="005452A3">
              <w:rPr>
                <w:rFonts w:ascii="Georgia" w:eastAsia="Calibri" w:hAnsi="Georgia" w:cs="Times New Roman"/>
                <w:bCs/>
                <w:iCs/>
                <w:sz w:val="24"/>
                <w:szCs w:val="24"/>
                <w:lang w:val="en-US"/>
              </w:rPr>
              <w:t>,</w:t>
            </w:r>
            <w:r w:rsidRPr="005452A3">
              <w:rPr>
                <w:rFonts w:ascii="Georgia" w:eastAsia="Calibri" w:hAnsi="Georgia" w:cs="Times New Roman"/>
                <w:bCs/>
                <w:iCs/>
                <w:sz w:val="24"/>
                <w:szCs w:val="24"/>
                <w:lang w:val="en-US"/>
              </w:rPr>
              <w:t xml:space="preserve"> and every three months for 5 years post construction. </w:t>
            </w:r>
          </w:p>
        </w:tc>
      </w:tr>
      <w:tr w:rsidR="00D453C5" w:rsidRPr="005452A3" w14:paraId="39C65513" w14:textId="77777777" w:rsidTr="006872D9">
        <w:tc>
          <w:tcPr>
            <w:tcW w:w="1695" w:type="pct"/>
          </w:tcPr>
          <w:p w14:paraId="77DB12F9" w14:textId="77777777" w:rsidR="00D453C5" w:rsidRPr="005452A3" w:rsidRDefault="00D453C5"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Indian Standards</w:t>
            </w:r>
          </w:p>
        </w:tc>
        <w:tc>
          <w:tcPr>
            <w:tcW w:w="3305" w:type="pct"/>
          </w:tcPr>
          <w:p w14:paraId="2A73DBDC" w14:textId="77777777" w:rsidR="00D453C5" w:rsidRPr="005452A3" w:rsidRDefault="00D453C5"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NA</w:t>
            </w:r>
          </w:p>
        </w:tc>
      </w:tr>
    </w:tbl>
    <w:p w14:paraId="23257766" w14:textId="24255593" w:rsidR="00D96B64" w:rsidRPr="005452A3" w:rsidRDefault="00D96B64" w:rsidP="00D3032C">
      <w:pPr>
        <w:spacing w:line="240" w:lineRule="auto"/>
        <w:rPr>
          <w:rFonts w:ascii="Georgia" w:hAnsi="Georgia"/>
          <w:sz w:val="24"/>
          <w:szCs w:val="24"/>
        </w:rPr>
      </w:pPr>
    </w:p>
    <w:p w14:paraId="7BE1F5E8" w14:textId="7F71086E" w:rsidR="00AB22DB" w:rsidRPr="005452A3" w:rsidRDefault="00AB22DB" w:rsidP="00D3032C">
      <w:pPr>
        <w:spacing w:line="240" w:lineRule="auto"/>
        <w:rPr>
          <w:rFonts w:ascii="Georgia" w:hAnsi="Georgia"/>
          <w:b/>
          <w:bCs/>
          <w:sz w:val="24"/>
          <w:szCs w:val="24"/>
        </w:rPr>
      </w:pPr>
      <w:r w:rsidRPr="005452A3">
        <w:rPr>
          <w:rFonts w:ascii="Georgia" w:hAnsi="Georgia"/>
          <w:b/>
          <w:bCs/>
          <w:sz w:val="24"/>
          <w:szCs w:val="24"/>
        </w:rPr>
        <w:t>2</w:t>
      </w:r>
      <w:r w:rsidR="00597A0F" w:rsidRPr="005452A3">
        <w:rPr>
          <w:rFonts w:ascii="Georgia" w:hAnsi="Georgia"/>
          <w:b/>
          <w:bCs/>
          <w:sz w:val="24"/>
          <w:szCs w:val="24"/>
        </w:rPr>
        <w:t>0</w:t>
      </w:r>
      <w:r w:rsidRPr="005452A3">
        <w:rPr>
          <w:rFonts w:ascii="Georgia" w:hAnsi="Georgia"/>
          <w:b/>
          <w:bCs/>
          <w:sz w:val="24"/>
          <w:szCs w:val="24"/>
        </w:rPr>
        <w:t>.3.2 Pore Water Pressure</w:t>
      </w:r>
      <w:r w:rsidR="00141D86" w:rsidRPr="005452A3">
        <w:rPr>
          <w:rFonts w:ascii="Georgia" w:hAnsi="Georgia"/>
          <w:b/>
          <w:bCs/>
          <w:sz w:val="24"/>
          <w:szCs w:val="24"/>
        </w:rPr>
        <w:t xml:space="preserve"> and Uplift pressure</w:t>
      </w:r>
    </w:p>
    <w:p w14:paraId="6C672A36" w14:textId="3986F7DF" w:rsidR="00141D86" w:rsidRPr="005452A3" w:rsidRDefault="00141D86" w:rsidP="00D3032C">
      <w:pPr>
        <w:spacing w:line="240" w:lineRule="auto"/>
        <w:ind w:firstLine="720"/>
        <w:jc w:val="both"/>
        <w:rPr>
          <w:rFonts w:ascii="Georgia" w:eastAsia="Calibri" w:hAnsi="Georgia" w:cs="Times New Roman"/>
          <w:sz w:val="24"/>
          <w:szCs w:val="24"/>
          <w:lang w:val="en-US"/>
        </w:rPr>
      </w:pPr>
      <w:r w:rsidRPr="005452A3">
        <w:rPr>
          <w:rFonts w:ascii="Georgia" w:eastAsia="Calibri" w:hAnsi="Georgia" w:cs="Times New Roman"/>
          <w:sz w:val="24"/>
          <w:szCs w:val="24"/>
          <w:lang w:val="en-US"/>
        </w:rPr>
        <w:t xml:space="preserve">The effect of uplift on a dam is to </w:t>
      </w:r>
      <w:r w:rsidRPr="005452A3">
        <w:rPr>
          <w:rFonts w:ascii="Georgia" w:eastAsia="Calibri" w:hAnsi="Georgia" w:cs="Times New Roman"/>
          <w:i/>
          <w:iCs/>
          <w:sz w:val="24"/>
          <w:szCs w:val="24"/>
          <w:lang w:val="en-US"/>
        </w:rPr>
        <w:t>reduce</w:t>
      </w:r>
      <w:r w:rsidRPr="005452A3">
        <w:rPr>
          <w:rFonts w:ascii="Georgia" w:eastAsia="Calibri" w:hAnsi="Georgia" w:cs="Times New Roman"/>
          <w:sz w:val="24"/>
          <w:szCs w:val="24"/>
          <w:lang w:val="en-US"/>
        </w:rPr>
        <w:t xml:space="preserve"> its </w:t>
      </w:r>
      <w:r w:rsidRPr="005452A3">
        <w:rPr>
          <w:rFonts w:ascii="Georgia" w:eastAsia="Calibri" w:hAnsi="Georgia" w:cs="Times New Roman"/>
          <w:i/>
          <w:iCs/>
          <w:sz w:val="24"/>
          <w:szCs w:val="24"/>
          <w:lang w:val="en-US"/>
        </w:rPr>
        <w:t>effective weight</w:t>
      </w:r>
      <w:r w:rsidRPr="005452A3">
        <w:rPr>
          <w:rFonts w:ascii="Georgia" w:eastAsia="Calibri" w:hAnsi="Georgia" w:cs="Times New Roman"/>
          <w:sz w:val="24"/>
          <w:szCs w:val="24"/>
          <w:lang w:val="en-US"/>
        </w:rPr>
        <w:t xml:space="preserve"> due to the </w:t>
      </w:r>
      <w:r w:rsidRPr="005452A3">
        <w:rPr>
          <w:rFonts w:ascii="Georgia" w:eastAsia="Calibri" w:hAnsi="Georgia" w:cs="Times New Roman"/>
          <w:i/>
          <w:iCs/>
          <w:sz w:val="24"/>
          <w:szCs w:val="24"/>
          <w:lang w:val="en-US"/>
        </w:rPr>
        <w:t>upward water pressure</w:t>
      </w:r>
      <w:r w:rsidRPr="005452A3">
        <w:rPr>
          <w:rFonts w:ascii="Georgia" w:eastAsia="Calibri" w:hAnsi="Georgia" w:cs="Times New Roman"/>
          <w:sz w:val="24"/>
          <w:szCs w:val="24"/>
          <w:lang w:val="en-US"/>
        </w:rPr>
        <w:t xml:space="preserve">. The value of uplift pressure is indicative of </w:t>
      </w:r>
      <w:r w:rsidRPr="005452A3">
        <w:rPr>
          <w:rFonts w:ascii="Georgia" w:eastAsia="Calibri" w:hAnsi="Georgia" w:cs="Times New Roman"/>
          <w:i/>
          <w:iCs/>
          <w:sz w:val="24"/>
          <w:szCs w:val="24"/>
          <w:lang w:val="en-US"/>
        </w:rPr>
        <w:t>operating reservoir head</w:t>
      </w:r>
      <w:r w:rsidRPr="005452A3">
        <w:rPr>
          <w:rFonts w:ascii="Georgia" w:eastAsia="Calibri" w:hAnsi="Georgia" w:cs="Times New Roman"/>
          <w:sz w:val="24"/>
          <w:szCs w:val="24"/>
          <w:lang w:val="en-US"/>
        </w:rPr>
        <w:t xml:space="preserve">, </w:t>
      </w:r>
      <w:r w:rsidRPr="005452A3">
        <w:rPr>
          <w:rFonts w:ascii="Georgia" w:eastAsia="Calibri" w:hAnsi="Georgia" w:cs="Times New Roman"/>
          <w:i/>
          <w:iCs/>
          <w:sz w:val="24"/>
          <w:szCs w:val="24"/>
          <w:lang w:val="en-US"/>
        </w:rPr>
        <w:t>effectiveness of grout curtain</w:t>
      </w:r>
      <w:r w:rsidRPr="005452A3">
        <w:rPr>
          <w:rFonts w:ascii="Georgia" w:eastAsia="Calibri" w:hAnsi="Georgia" w:cs="Times New Roman"/>
          <w:sz w:val="24"/>
          <w:szCs w:val="24"/>
          <w:lang w:val="en-US"/>
        </w:rPr>
        <w:t xml:space="preserve"> close to U/s face, and </w:t>
      </w:r>
      <w:r w:rsidRPr="005452A3">
        <w:rPr>
          <w:rFonts w:ascii="Georgia" w:eastAsia="Calibri" w:hAnsi="Georgia" w:cs="Times New Roman"/>
          <w:i/>
          <w:iCs/>
          <w:sz w:val="24"/>
          <w:szCs w:val="24"/>
          <w:lang w:val="en-US"/>
        </w:rPr>
        <w:t>effectiveness of drainage curtain</w:t>
      </w:r>
      <w:r w:rsidRPr="005452A3">
        <w:rPr>
          <w:rFonts w:ascii="Georgia" w:eastAsia="Calibri" w:hAnsi="Georgia" w:cs="Times New Roman"/>
          <w:sz w:val="24"/>
          <w:szCs w:val="24"/>
          <w:lang w:val="en-US"/>
        </w:rPr>
        <w:t xml:space="preserve"> provided in foundation. It is important to determine the magnitude of uplift pressure at the base of the dam. Uplift pressure beneath the dam structures is generally varying linearly from headwater to tail-water or D/s ground surface – the presence of a grout curtain near the U/s face can change this linear variation. If foundation drains exist and </w:t>
      </w:r>
      <w:r w:rsidR="00751911" w:rsidRPr="005452A3">
        <w:rPr>
          <w:rFonts w:ascii="Georgia" w:eastAsia="Calibri" w:hAnsi="Georgia" w:cs="Times New Roman"/>
          <w:sz w:val="24"/>
          <w:szCs w:val="24"/>
          <w:lang w:val="en-US"/>
        </w:rPr>
        <w:t>are</w:t>
      </w:r>
      <w:r w:rsidRPr="005452A3">
        <w:rPr>
          <w:rFonts w:ascii="Georgia" w:eastAsia="Calibri" w:hAnsi="Georgia" w:cs="Times New Roman"/>
          <w:sz w:val="24"/>
          <w:szCs w:val="24"/>
          <w:lang w:val="en-US"/>
        </w:rPr>
        <w:t xml:space="preserve"> adequately maintained, the uplift pressure is usually reduced at the line of drains in accordance with the effectiveness of the drainage system.</w:t>
      </w:r>
    </w:p>
    <w:p w14:paraId="4CCB3D32" w14:textId="71028464" w:rsidR="00141D86" w:rsidRPr="005452A3" w:rsidRDefault="00141D86" w:rsidP="00D3032C">
      <w:pPr>
        <w:spacing w:line="240" w:lineRule="auto"/>
        <w:ind w:firstLine="720"/>
        <w:jc w:val="both"/>
        <w:rPr>
          <w:rFonts w:ascii="Georgia" w:eastAsia="Calibri" w:hAnsi="Georgia" w:cs="Times New Roman"/>
          <w:sz w:val="24"/>
          <w:szCs w:val="24"/>
          <w:lang w:val="en-US"/>
        </w:rPr>
      </w:pPr>
      <w:r w:rsidRPr="005452A3">
        <w:rPr>
          <w:rFonts w:ascii="Georgia" w:eastAsia="Calibri" w:hAnsi="Georgia" w:cs="Times New Roman"/>
          <w:sz w:val="24"/>
          <w:szCs w:val="24"/>
          <w:lang w:val="en-US"/>
        </w:rPr>
        <w:t>The measurement of uplift pressure is of paramount importance for monitoring the structural behavior of a dam. It is required to determine the actual uplift pressures occurring below the barrage floor at different points especially just downstream of the gate seals and below the end of the pucca floor and to locate the zones where pressure is exceeding the safe balancing weight of the structure. It is also used to monitor piping phenomen</w:t>
      </w:r>
      <w:r w:rsidR="00751911" w:rsidRPr="005452A3">
        <w:rPr>
          <w:rFonts w:ascii="Georgia" w:eastAsia="Calibri" w:hAnsi="Georgia" w:cs="Times New Roman"/>
          <w:sz w:val="24"/>
          <w:szCs w:val="24"/>
          <w:lang w:val="en-US"/>
        </w:rPr>
        <w:t>a</w:t>
      </w:r>
      <w:r w:rsidRPr="005452A3">
        <w:rPr>
          <w:rFonts w:ascii="Georgia" w:eastAsia="Calibri" w:hAnsi="Georgia" w:cs="Times New Roman"/>
          <w:sz w:val="24"/>
          <w:szCs w:val="24"/>
          <w:lang w:val="en-US"/>
        </w:rPr>
        <w:t xml:space="preserve"> if occurring anywhere below the floor area. It helps ensure that the hydraulic gradient of the subject-soil seepage flow is safe towards the end of the floor, so as not to exceed the safe exit gradient at </w:t>
      </w:r>
      <w:r w:rsidRPr="005452A3">
        <w:rPr>
          <w:rFonts w:ascii="Georgia" w:eastAsia="Calibri" w:hAnsi="Georgia" w:cs="Times New Roman"/>
          <w:sz w:val="24"/>
          <w:szCs w:val="24"/>
          <w:lang w:val="en-US"/>
        </w:rPr>
        <w:lastRenderedPageBreak/>
        <w:t>the tail end of the dam and to compare the theoretically computed uplift pressures with those observed.</w:t>
      </w:r>
    </w:p>
    <w:p w14:paraId="2BF79071" w14:textId="77777777" w:rsidR="00141D86" w:rsidRPr="005452A3" w:rsidRDefault="00141D86" w:rsidP="00D3032C">
      <w:pPr>
        <w:spacing w:line="240" w:lineRule="auto"/>
        <w:ind w:firstLine="720"/>
        <w:jc w:val="both"/>
        <w:rPr>
          <w:rFonts w:ascii="Georgia" w:eastAsia="Calibri" w:hAnsi="Georgia" w:cs="Times New Roman"/>
          <w:sz w:val="24"/>
          <w:szCs w:val="24"/>
          <w:lang w:val="en-US"/>
        </w:rPr>
      </w:pPr>
      <w:r w:rsidRPr="005452A3">
        <w:rPr>
          <w:rFonts w:ascii="Georgia" w:eastAsia="Calibri" w:hAnsi="Georgia" w:cs="Times New Roman"/>
          <w:sz w:val="24"/>
          <w:szCs w:val="24"/>
          <w:lang w:val="en-US"/>
        </w:rPr>
        <w:t xml:space="preserve">The device for measuring uplift consists of pipes, fitted with a T-section and a Bourdon type pressure gauge for observing water pressure, installed at the point where uplift pressure is to be measured, that is, typically at the foundation gallery, such that it terminates in a gallery directly above the measuring point which is generally 1 m below the base of a dam. Uplift pressure cells based on </w:t>
      </w:r>
      <w:r w:rsidRPr="005452A3">
        <w:rPr>
          <w:rFonts w:ascii="Georgia" w:eastAsia="Calibri" w:hAnsi="Georgia" w:cs="Times New Roman"/>
          <w:i/>
          <w:iCs/>
          <w:sz w:val="24"/>
          <w:szCs w:val="24"/>
          <w:lang w:val="en-US"/>
        </w:rPr>
        <w:t>vibrating wire</w:t>
      </w:r>
      <w:r w:rsidRPr="005452A3">
        <w:rPr>
          <w:rFonts w:ascii="Georgia" w:eastAsia="Calibri" w:hAnsi="Georgia" w:cs="Times New Roman"/>
          <w:sz w:val="24"/>
          <w:szCs w:val="24"/>
          <w:lang w:val="en-US"/>
        </w:rPr>
        <w:t xml:space="preserve"> or </w:t>
      </w:r>
      <w:r w:rsidRPr="005452A3">
        <w:rPr>
          <w:rFonts w:ascii="Georgia" w:eastAsia="Calibri" w:hAnsi="Georgia" w:cs="Times New Roman"/>
          <w:i/>
          <w:iCs/>
          <w:sz w:val="24"/>
          <w:szCs w:val="24"/>
          <w:lang w:val="en-US"/>
        </w:rPr>
        <w:t>unbonded resistance wire</w:t>
      </w:r>
      <w:r w:rsidRPr="005452A3">
        <w:rPr>
          <w:rFonts w:ascii="Georgia" w:eastAsia="Calibri" w:hAnsi="Georgia" w:cs="Times New Roman"/>
          <w:sz w:val="24"/>
          <w:szCs w:val="24"/>
          <w:lang w:val="en-US"/>
        </w:rPr>
        <w:t xml:space="preserve"> principle are available for remote monitoring.</w:t>
      </w:r>
    </w:p>
    <w:p w14:paraId="536CFA65" w14:textId="26FA713E" w:rsidR="00141D86" w:rsidRPr="005452A3" w:rsidRDefault="00141D86" w:rsidP="00D3032C">
      <w:pPr>
        <w:spacing w:line="240" w:lineRule="auto"/>
        <w:ind w:firstLine="720"/>
        <w:jc w:val="both"/>
        <w:rPr>
          <w:rFonts w:ascii="Georgia" w:eastAsia="Calibri" w:hAnsi="Georgia" w:cs="Times New Roman"/>
          <w:sz w:val="24"/>
          <w:szCs w:val="24"/>
          <w:lang w:val="en-US"/>
        </w:rPr>
      </w:pPr>
      <w:r w:rsidRPr="005452A3">
        <w:rPr>
          <w:rFonts w:ascii="Georgia" w:eastAsia="Calibri" w:hAnsi="Georgia" w:cs="Times New Roman"/>
          <w:sz w:val="24"/>
          <w:szCs w:val="24"/>
          <w:lang w:val="en-US"/>
        </w:rPr>
        <w:t xml:space="preserve">Vibrating wire-type pressure sensors are to be adopted for the present project as they have high accuracy and high resolution. They can also be grouted into the structure with the help of a bentonite-cement grout. Hence the use of vibrating wire-type pressure meters is recommended for the present project. The detailed specification for the vibrating wire-type pressure meter to be adopted for the </w:t>
      </w:r>
      <w:proofErr w:type="spellStart"/>
      <w:r w:rsidRPr="005452A3">
        <w:rPr>
          <w:rFonts w:ascii="Georgia" w:eastAsia="Calibri" w:hAnsi="Georgia" w:cs="Times New Roman"/>
          <w:sz w:val="24"/>
          <w:szCs w:val="24"/>
          <w:lang w:val="en-US"/>
        </w:rPr>
        <w:t>kalpasar</w:t>
      </w:r>
      <w:proofErr w:type="spellEnd"/>
      <w:r w:rsidRPr="005452A3">
        <w:rPr>
          <w:rFonts w:ascii="Georgia" w:eastAsia="Calibri" w:hAnsi="Georgia" w:cs="Times New Roman"/>
          <w:sz w:val="24"/>
          <w:szCs w:val="24"/>
          <w:lang w:val="en-US"/>
        </w:rPr>
        <w:t xml:space="preserve"> dam is presented in </w:t>
      </w:r>
      <w:r w:rsidR="00D3032C" w:rsidRPr="005452A3">
        <w:rPr>
          <w:rFonts w:ascii="Georgia" w:eastAsia="Calibri" w:hAnsi="Georgia" w:cs="Times New Roman"/>
          <w:sz w:val="24"/>
          <w:szCs w:val="24"/>
          <w:lang w:val="en-US"/>
        </w:rPr>
        <w:t>T</w:t>
      </w:r>
      <w:r w:rsidRPr="005452A3">
        <w:rPr>
          <w:rFonts w:ascii="Georgia" w:eastAsia="Calibri" w:hAnsi="Georgia" w:cs="Times New Roman"/>
          <w:sz w:val="24"/>
          <w:szCs w:val="24"/>
          <w:lang w:val="en-US"/>
        </w:rPr>
        <w:t xml:space="preserve">able </w:t>
      </w:r>
      <w:r w:rsidR="00D3032C" w:rsidRPr="005452A3">
        <w:rPr>
          <w:rFonts w:ascii="Georgia" w:eastAsia="Calibri" w:hAnsi="Georgia" w:cs="Times New Roman"/>
          <w:sz w:val="24"/>
          <w:szCs w:val="24"/>
          <w:lang w:val="en-US"/>
        </w:rPr>
        <w:t>21.4</w:t>
      </w:r>
      <w:r w:rsidRPr="005452A3">
        <w:rPr>
          <w:rFonts w:ascii="Georgia" w:eastAsia="Calibri" w:hAnsi="Georgia" w:cs="Times New Roman"/>
          <w:sz w:val="24"/>
          <w:szCs w:val="24"/>
          <w:lang w:val="en-US"/>
        </w:rPr>
        <w:t>.</w:t>
      </w:r>
    </w:p>
    <w:p w14:paraId="16071264" w14:textId="602FCC73" w:rsidR="00141D86" w:rsidRPr="005452A3" w:rsidRDefault="00141D86" w:rsidP="00D3032C">
      <w:pPr>
        <w:spacing w:line="240" w:lineRule="auto"/>
        <w:jc w:val="both"/>
        <w:rPr>
          <w:rFonts w:ascii="Georgia" w:eastAsia="Calibri" w:hAnsi="Georgia" w:cs="Times New Roman"/>
          <w:sz w:val="24"/>
          <w:szCs w:val="24"/>
          <w:lang w:val="en-US"/>
        </w:rPr>
      </w:pPr>
      <w:r w:rsidRPr="005452A3">
        <w:rPr>
          <w:rFonts w:ascii="Georgia" w:eastAsia="Calibri" w:hAnsi="Georgia" w:cs="Times New Roman"/>
          <w:b/>
          <w:bCs/>
          <w:sz w:val="24"/>
          <w:szCs w:val="24"/>
          <w:lang w:val="en-US"/>
        </w:rPr>
        <w:t xml:space="preserve">Table </w:t>
      </w:r>
      <w:r w:rsidR="00D3032C" w:rsidRPr="005452A3">
        <w:rPr>
          <w:rFonts w:ascii="Georgia" w:eastAsia="Calibri" w:hAnsi="Georgia" w:cs="Times New Roman"/>
          <w:b/>
          <w:bCs/>
          <w:sz w:val="24"/>
          <w:szCs w:val="24"/>
          <w:lang w:val="en-US"/>
        </w:rPr>
        <w:t>21.4</w:t>
      </w:r>
      <w:r w:rsidRPr="005452A3">
        <w:rPr>
          <w:rFonts w:ascii="Georgia" w:eastAsia="Calibri" w:hAnsi="Georgia" w:cs="Times New Roman"/>
          <w:b/>
          <w:bCs/>
          <w:sz w:val="24"/>
          <w:szCs w:val="24"/>
          <w:lang w:val="en-US"/>
        </w:rPr>
        <w:t>:</w:t>
      </w:r>
      <w:r w:rsidRPr="005452A3">
        <w:rPr>
          <w:rFonts w:ascii="Georgia" w:eastAsia="Calibri" w:hAnsi="Georgia" w:cs="Times New Roman"/>
          <w:sz w:val="24"/>
          <w:szCs w:val="24"/>
          <w:lang w:val="en-US"/>
        </w:rPr>
        <w:t xml:space="preserve"> </w:t>
      </w:r>
      <w:r w:rsidRPr="005452A3">
        <w:rPr>
          <w:rFonts w:ascii="Georgia" w:eastAsia="Calibri" w:hAnsi="Georgia" w:cs="Times New Roman"/>
          <w:b/>
          <w:bCs/>
          <w:sz w:val="24"/>
          <w:szCs w:val="24"/>
          <w:lang w:val="en-US"/>
        </w:rPr>
        <w:t>Specification chart for pressure sensor</w:t>
      </w:r>
    </w:p>
    <w:tbl>
      <w:tblPr>
        <w:tblStyle w:val="TableGrid2"/>
        <w:tblW w:w="4637" w:type="pct"/>
        <w:tblInd w:w="279" w:type="dxa"/>
        <w:tblLook w:val="04A0" w:firstRow="1" w:lastRow="0" w:firstColumn="1" w:lastColumn="0" w:noHBand="0" w:noVBand="1"/>
      </w:tblPr>
      <w:tblGrid>
        <w:gridCol w:w="3209"/>
        <w:gridCol w:w="5804"/>
      </w:tblGrid>
      <w:tr w:rsidR="00141D86" w:rsidRPr="005452A3" w14:paraId="6C071129" w14:textId="77777777" w:rsidTr="006872D9">
        <w:tc>
          <w:tcPr>
            <w:tcW w:w="1780" w:type="pct"/>
          </w:tcPr>
          <w:p w14:paraId="28595587" w14:textId="77777777" w:rsidR="00141D86" w:rsidRPr="005452A3" w:rsidRDefault="00141D86"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Name of Sensor</w:t>
            </w:r>
          </w:p>
        </w:tc>
        <w:tc>
          <w:tcPr>
            <w:tcW w:w="3220" w:type="pct"/>
          </w:tcPr>
          <w:p w14:paraId="0632F5A9" w14:textId="77777777" w:rsidR="00141D86" w:rsidRPr="005452A3" w:rsidRDefault="00141D86"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Pressure sensor</w:t>
            </w:r>
          </w:p>
        </w:tc>
      </w:tr>
      <w:tr w:rsidR="00141D86" w:rsidRPr="005452A3" w14:paraId="7A4033D6" w14:textId="77777777" w:rsidTr="006872D9">
        <w:tc>
          <w:tcPr>
            <w:tcW w:w="1780" w:type="pct"/>
          </w:tcPr>
          <w:p w14:paraId="662A37A5" w14:textId="77777777" w:rsidR="00141D86" w:rsidRPr="005452A3" w:rsidRDefault="00141D86"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 xml:space="preserve">Parameter Measured </w:t>
            </w:r>
          </w:p>
        </w:tc>
        <w:tc>
          <w:tcPr>
            <w:tcW w:w="3220" w:type="pct"/>
          </w:tcPr>
          <w:p w14:paraId="7CA5A88D" w14:textId="77777777" w:rsidR="00141D86" w:rsidRPr="005452A3" w:rsidRDefault="00141D86"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Uplift pressure</w:t>
            </w:r>
          </w:p>
        </w:tc>
      </w:tr>
      <w:tr w:rsidR="00141D86" w:rsidRPr="005452A3" w14:paraId="41A17291" w14:textId="77777777" w:rsidTr="006872D9">
        <w:tc>
          <w:tcPr>
            <w:tcW w:w="1780" w:type="pct"/>
          </w:tcPr>
          <w:p w14:paraId="0C119A72" w14:textId="77777777" w:rsidR="00141D86" w:rsidRPr="005452A3" w:rsidRDefault="00141D86"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Type of Sensor</w:t>
            </w:r>
          </w:p>
        </w:tc>
        <w:tc>
          <w:tcPr>
            <w:tcW w:w="3220" w:type="pct"/>
          </w:tcPr>
          <w:p w14:paraId="1A5ECB14" w14:textId="77777777" w:rsidR="00141D86" w:rsidRPr="005452A3" w:rsidRDefault="00141D86"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Vibrating wire</w:t>
            </w:r>
          </w:p>
        </w:tc>
      </w:tr>
      <w:tr w:rsidR="00141D86" w:rsidRPr="005452A3" w14:paraId="0B12568C" w14:textId="77777777" w:rsidTr="006872D9">
        <w:tc>
          <w:tcPr>
            <w:tcW w:w="1780" w:type="pct"/>
          </w:tcPr>
          <w:p w14:paraId="69B4F645" w14:textId="77777777" w:rsidR="00141D86" w:rsidRPr="005452A3" w:rsidRDefault="00141D86"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Location of Placement</w:t>
            </w:r>
          </w:p>
        </w:tc>
        <w:tc>
          <w:tcPr>
            <w:tcW w:w="3220" w:type="pct"/>
          </w:tcPr>
          <w:p w14:paraId="5E58ADD9" w14:textId="77777777" w:rsidR="00141D86" w:rsidRPr="005452A3" w:rsidRDefault="00141D86"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NA</w:t>
            </w:r>
          </w:p>
        </w:tc>
      </w:tr>
      <w:tr w:rsidR="00141D86" w:rsidRPr="005452A3" w14:paraId="0A9BC581" w14:textId="77777777" w:rsidTr="006872D9">
        <w:tc>
          <w:tcPr>
            <w:tcW w:w="1780" w:type="pct"/>
          </w:tcPr>
          <w:p w14:paraId="598EDDDF" w14:textId="77777777" w:rsidR="00141D86" w:rsidRPr="005452A3" w:rsidRDefault="00141D86"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Number of Instruments</w:t>
            </w:r>
          </w:p>
        </w:tc>
        <w:tc>
          <w:tcPr>
            <w:tcW w:w="3220" w:type="pct"/>
          </w:tcPr>
          <w:p w14:paraId="58E2A9DF" w14:textId="77777777" w:rsidR="00141D86" w:rsidRPr="005452A3" w:rsidRDefault="00141D86"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NA</w:t>
            </w:r>
          </w:p>
        </w:tc>
      </w:tr>
      <w:tr w:rsidR="00141D86" w:rsidRPr="005452A3" w14:paraId="1F9777AE" w14:textId="77777777" w:rsidTr="006872D9">
        <w:tc>
          <w:tcPr>
            <w:tcW w:w="1780" w:type="pct"/>
          </w:tcPr>
          <w:p w14:paraId="14F49226" w14:textId="77777777" w:rsidR="00141D86" w:rsidRPr="005452A3" w:rsidRDefault="00141D86"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Range (Max. and Min.)</w:t>
            </w:r>
          </w:p>
        </w:tc>
        <w:tc>
          <w:tcPr>
            <w:tcW w:w="3220" w:type="pct"/>
          </w:tcPr>
          <w:p w14:paraId="05977CB2" w14:textId="77777777" w:rsidR="00141D86" w:rsidRPr="005452A3" w:rsidRDefault="00141D86"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0.2 to 0.5 MPa</w:t>
            </w:r>
          </w:p>
        </w:tc>
      </w:tr>
      <w:tr w:rsidR="00141D86" w:rsidRPr="005452A3" w14:paraId="0E32B788" w14:textId="77777777" w:rsidTr="006872D9">
        <w:tc>
          <w:tcPr>
            <w:tcW w:w="1780" w:type="pct"/>
          </w:tcPr>
          <w:p w14:paraId="10D71ED6" w14:textId="77777777" w:rsidR="00141D86" w:rsidRPr="005452A3" w:rsidRDefault="00141D86"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Resolution (Least Count)</w:t>
            </w:r>
          </w:p>
        </w:tc>
        <w:tc>
          <w:tcPr>
            <w:tcW w:w="3220" w:type="pct"/>
          </w:tcPr>
          <w:p w14:paraId="27C6BC4E" w14:textId="77777777" w:rsidR="00141D86" w:rsidRPr="005452A3" w:rsidRDefault="00141D86"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 xml:space="preserve">0.05 to 0.125 </w:t>
            </w:r>
            <w:proofErr w:type="spellStart"/>
            <w:r w:rsidRPr="005452A3">
              <w:rPr>
                <w:rFonts w:ascii="Georgia" w:eastAsia="Calibri" w:hAnsi="Georgia" w:cs="Times New Roman"/>
                <w:bCs/>
                <w:iCs/>
                <w:sz w:val="24"/>
                <w:szCs w:val="24"/>
                <w:lang w:val="en-US"/>
              </w:rPr>
              <w:t>Mpa</w:t>
            </w:r>
            <w:proofErr w:type="spellEnd"/>
          </w:p>
        </w:tc>
      </w:tr>
      <w:tr w:rsidR="00141D86" w:rsidRPr="005452A3" w14:paraId="32A96F8C" w14:textId="77777777" w:rsidTr="006872D9">
        <w:tc>
          <w:tcPr>
            <w:tcW w:w="1780" w:type="pct"/>
          </w:tcPr>
          <w:p w14:paraId="4AB7A2EA" w14:textId="77777777" w:rsidR="00141D86" w:rsidRPr="005452A3" w:rsidRDefault="00141D86"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Frequency of collection</w:t>
            </w:r>
          </w:p>
        </w:tc>
        <w:tc>
          <w:tcPr>
            <w:tcW w:w="3220" w:type="pct"/>
          </w:tcPr>
          <w:p w14:paraId="01F1C1EE" w14:textId="77777777" w:rsidR="00141D86" w:rsidRPr="005452A3" w:rsidRDefault="00141D86"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Daily</w:t>
            </w:r>
          </w:p>
        </w:tc>
      </w:tr>
      <w:tr w:rsidR="00141D86" w:rsidRPr="005452A3" w14:paraId="5D7AFBC3" w14:textId="77777777" w:rsidTr="006872D9">
        <w:tc>
          <w:tcPr>
            <w:tcW w:w="1780" w:type="pct"/>
          </w:tcPr>
          <w:p w14:paraId="29292E85" w14:textId="77777777" w:rsidR="00141D86" w:rsidRPr="005452A3" w:rsidRDefault="00141D86" w:rsidP="00D3032C">
            <w:pPr>
              <w:jc w:val="both"/>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Indian Standards</w:t>
            </w:r>
          </w:p>
        </w:tc>
        <w:tc>
          <w:tcPr>
            <w:tcW w:w="3220" w:type="pct"/>
          </w:tcPr>
          <w:p w14:paraId="2BEA7AEF" w14:textId="77777777" w:rsidR="00141D86" w:rsidRPr="005452A3" w:rsidRDefault="00141D86" w:rsidP="00D3032C">
            <w:pPr>
              <w:ind w:firstLine="28"/>
              <w:rPr>
                <w:rFonts w:ascii="Georgia" w:eastAsia="Calibri" w:hAnsi="Georgia" w:cs="Times New Roman"/>
                <w:bCs/>
                <w:iCs/>
                <w:sz w:val="24"/>
                <w:szCs w:val="24"/>
                <w:lang w:val="en-US"/>
              </w:rPr>
            </w:pPr>
            <w:r w:rsidRPr="005452A3">
              <w:rPr>
                <w:rFonts w:ascii="Georgia" w:eastAsia="Calibri" w:hAnsi="Georgia" w:cs="Times New Roman"/>
                <w:bCs/>
                <w:iCs/>
                <w:sz w:val="24"/>
                <w:szCs w:val="24"/>
                <w:lang w:val="en-US"/>
              </w:rPr>
              <w:t>NA</w:t>
            </w:r>
          </w:p>
        </w:tc>
      </w:tr>
    </w:tbl>
    <w:p w14:paraId="521958FB" w14:textId="77777777" w:rsidR="00141D86" w:rsidRPr="005452A3" w:rsidRDefault="00141D86" w:rsidP="00D3032C">
      <w:pPr>
        <w:spacing w:line="240" w:lineRule="auto"/>
        <w:jc w:val="both"/>
        <w:rPr>
          <w:rFonts w:ascii="Georgia" w:hAnsi="Georgia" w:cs="Times New Roman"/>
          <w:sz w:val="24"/>
          <w:szCs w:val="24"/>
        </w:rPr>
      </w:pPr>
    </w:p>
    <w:p w14:paraId="106E44F4" w14:textId="3385A68F" w:rsidR="00AB22DB" w:rsidRPr="005452A3" w:rsidRDefault="005305F2" w:rsidP="005305F2">
      <w:pPr>
        <w:spacing w:line="240" w:lineRule="auto"/>
        <w:jc w:val="center"/>
        <w:rPr>
          <w:rFonts w:ascii="Georgia" w:hAnsi="Georgia" w:cs="Times New Roman"/>
          <w:sz w:val="24"/>
          <w:szCs w:val="24"/>
        </w:rPr>
      </w:pPr>
      <w:r w:rsidRPr="005452A3">
        <w:rPr>
          <w:rFonts w:ascii="Georgia" w:hAnsi="Georgia"/>
          <w:noProof/>
          <w:sz w:val="24"/>
          <w:szCs w:val="24"/>
        </w:rPr>
        <w:drawing>
          <wp:inline distT="0" distB="0" distL="0" distR="0" wp14:anchorId="0F3361CB" wp14:editId="32AECD98">
            <wp:extent cx="6177915"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6079" b="23442"/>
                    <a:stretch/>
                  </pic:blipFill>
                  <pic:spPr bwMode="auto">
                    <a:xfrm>
                      <a:off x="0" y="0"/>
                      <a:ext cx="6177915" cy="2101850"/>
                    </a:xfrm>
                    <a:prstGeom prst="rect">
                      <a:avLst/>
                    </a:prstGeom>
                    <a:noFill/>
                    <a:ln>
                      <a:noFill/>
                    </a:ln>
                    <a:extLst>
                      <a:ext uri="{53640926-AAD7-44D8-BBD7-CCE9431645EC}">
                        <a14:shadowObscured xmlns:a14="http://schemas.microsoft.com/office/drawing/2010/main"/>
                      </a:ext>
                    </a:extLst>
                  </pic:spPr>
                </pic:pic>
              </a:graphicData>
            </a:graphic>
          </wp:inline>
        </w:drawing>
      </w:r>
      <w:r w:rsidR="00141D86" w:rsidRPr="005452A3">
        <w:rPr>
          <w:rFonts w:ascii="Georgia" w:hAnsi="Georgia" w:cs="Times New Roman"/>
          <w:b/>
          <w:bCs/>
          <w:sz w:val="24"/>
          <w:szCs w:val="24"/>
        </w:rPr>
        <w:t xml:space="preserve">Figure </w:t>
      </w:r>
      <w:r w:rsidR="00D3032C" w:rsidRPr="005452A3">
        <w:rPr>
          <w:rFonts w:ascii="Georgia" w:hAnsi="Georgia" w:cs="Times New Roman"/>
          <w:b/>
          <w:bCs/>
          <w:sz w:val="24"/>
          <w:szCs w:val="24"/>
        </w:rPr>
        <w:t>21</w:t>
      </w:r>
      <w:r w:rsidR="00141D86" w:rsidRPr="005452A3">
        <w:rPr>
          <w:rFonts w:ascii="Georgia" w:hAnsi="Georgia" w:cs="Times New Roman"/>
          <w:b/>
          <w:bCs/>
          <w:sz w:val="24"/>
          <w:szCs w:val="24"/>
        </w:rPr>
        <w:t>.1 Cross section representing the tentative location of instrument to be installed</w:t>
      </w:r>
    </w:p>
    <w:p w14:paraId="4750B1FB" w14:textId="77777777" w:rsidR="00D453C5" w:rsidRPr="005452A3" w:rsidRDefault="00D453C5" w:rsidP="00D3032C">
      <w:pPr>
        <w:spacing w:line="240" w:lineRule="auto"/>
        <w:rPr>
          <w:rFonts w:ascii="Georgia" w:hAnsi="Georgia"/>
          <w:sz w:val="24"/>
          <w:szCs w:val="24"/>
        </w:rPr>
      </w:pPr>
    </w:p>
    <w:p w14:paraId="6094833D" w14:textId="50682A8A" w:rsidR="00141D86" w:rsidRPr="005452A3" w:rsidRDefault="00141D86" w:rsidP="00D3032C">
      <w:pPr>
        <w:spacing w:line="240" w:lineRule="auto"/>
        <w:rPr>
          <w:rFonts w:ascii="Georgia" w:hAnsi="Georgia"/>
          <w:b/>
          <w:bCs/>
          <w:sz w:val="24"/>
          <w:szCs w:val="24"/>
        </w:rPr>
      </w:pPr>
      <w:r w:rsidRPr="005452A3">
        <w:rPr>
          <w:rFonts w:ascii="Georgia" w:hAnsi="Georgia"/>
          <w:b/>
          <w:bCs/>
          <w:sz w:val="24"/>
          <w:szCs w:val="24"/>
        </w:rPr>
        <w:t>2</w:t>
      </w:r>
      <w:r w:rsidR="00597A0F" w:rsidRPr="005452A3">
        <w:rPr>
          <w:rFonts w:ascii="Georgia" w:hAnsi="Georgia"/>
          <w:b/>
          <w:bCs/>
          <w:sz w:val="24"/>
          <w:szCs w:val="24"/>
        </w:rPr>
        <w:t>0</w:t>
      </w:r>
      <w:r w:rsidRPr="005452A3">
        <w:rPr>
          <w:rFonts w:ascii="Georgia" w:hAnsi="Georgia"/>
          <w:b/>
          <w:bCs/>
          <w:sz w:val="24"/>
          <w:szCs w:val="24"/>
        </w:rPr>
        <w:t>.10 Monitoring methods</w:t>
      </w:r>
    </w:p>
    <w:p w14:paraId="5624C8EB" w14:textId="01E130B7" w:rsidR="00D3032C" w:rsidRPr="005452A3" w:rsidRDefault="00D6655E" w:rsidP="00D3032C">
      <w:pPr>
        <w:pStyle w:val="Heading3"/>
        <w:spacing w:line="240" w:lineRule="auto"/>
        <w:rPr>
          <w:rFonts w:ascii="Georgia" w:hAnsi="Georgia"/>
        </w:rPr>
      </w:pPr>
      <w:r w:rsidRPr="005452A3">
        <w:rPr>
          <w:rFonts w:ascii="Georgia" w:hAnsi="Georgia"/>
        </w:rPr>
        <w:t xml:space="preserve">20.10.1 </w:t>
      </w:r>
      <w:r w:rsidR="00D3032C" w:rsidRPr="005452A3">
        <w:rPr>
          <w:rFonts w:ascii="Georgia" w:hAnsi="Georgia"/>
        </w:rPr>
        <w:t>Visual Monitoring</w:t>
      </w:r>
    </w:p>
    <w:p w14:paraId="58C69359" w14:textId="2CAE93EA" w:rsidR="00D3032C" w:rsidRPr="005452A3" w:rsidRDefault="00D3032C" w:rsidP="00D3032C">
      <w:pPr>
        <w:pStyle w:val="Body"/>
        <w:spacing w:line="240" w:lineRule="auto"/>
        <w:ind w:firstLine="720"/>
        <w:rPr>
          <w:rFonts w:ascii="Georgia" w:hAnsi="Georgia"/>
        </w:rPr>
      </w:pPr>
      <w:r w:rsidRPr="005452A3">
        <w:rPr>
          <w:rFonts w:ascii="Georgia" w:hAnsi="Georgia"/>
        </w:rPr>
        <w:t xml:space="preserve">Visual inspections are useful for checking specific damage. The number of broken units per section of breakwater, and the type of break (important for structural analysis of </w:t>
      </w:r>
      <w:proofErr w:type="spellStart"/>
      <w:r w:rsidRPr="005452A3">
        <w:rPr>
          <w:rFonts w:ascii="Georgia" w:hAnsi="Georgia"/>
        </w:rPr>
        <w:t>armor</w:t>
      </w:r>
      <w:proofErr w:type="spellEnd"/>
      <w:r w:rsidRPr="005452A3">
        <w:rPr>
          <w:rFonts w:ascii="Georgia" w:hAnsi="Georgia"/>
        </w:rPr>
        <w:t xml:space="preserve"> units) can be checked visually but this is more time consuming than photographic methods, is not very quantitative in the degree of damage</w:t>
      </w:r>
      <w:r w:rsidR="00751911" w:rsidRPr="005452A3">
        <w:rPr>
          <w:rFonts w:ascii="Georgia" w:hAnsi="Georgia"/>
        </w:rPr>
        <w:t>,</w:t>
      </w:r>
      <w:r w:rsidRPr="005452A3">
        <w:rPr>
          <w:rFonts w:ascii="Georgia" w:hAnsi="Georgia"/>
        </w:rPr>
        <w:t xml:space="preserve"> and is not suitable for monitoring the entire slope.</w:t>
      </w:r>
    </w:p>
    <w:p w14:paraId="550FB358" w14:textId="5D09BC7C" w:rsidR="00D3032C" w:rsidRPr="005452A3" w:rsidRDefault="00D6655E" w:rsidP="00D3032C">
      <w:pPr>
        <w:pStyle w:val="Heading3"/>
        <w:spacing w:line="240" w:lineRule="auto"/>
        <w:rPr>
          <w:rFonts w:ascii="Georgia" w:hAnsi="Georgia"/>
        </w:rPr>
      </w:pPr>
      <w:r w:rsidRPr="005452A3">
        <w:rPr>
          <w:rFonts w:ascii="Georgia" w:hAnsi="Georgia"/>
        </w:rPr>
        <w:lastRenderedPageBreak/>
        <w:t xml:space="preserve">20.10.2 </w:t>
      </w:r>
      <w:r w:rsidR="00D3032C" w:rsidRPr="005452A3">
        <w:rPr>
          <w:rFonts w:ascii="Georgia" w:hAnsi="Georgia"/>
        </w:rPr>
        <w:t>Diver monitoring</w:t>
      </w:r>
    </w:p>
    <w:p w14:paraId="56601407" w14:textId="77777777" w:rsidR="00D3032C" w:rsidRPr="005452A3" w:rsidRDefault="00D3032C" w:rsidP="00D3032C">
      <w:pPr>
        <w:pStyle w:val="Body"/>
        <w:spacing w:line="240" w:lineRule="auto"/>
        <w:ind w:firstLine="720"/>
        <w:rPr>
          <w:rFonts w:ascii="Georgia" w:hAnsi="Georgia"/>
        </w:rPr>
      </w:pPr>
      <w:r w:rsidRPr="005452A3">
        <w:rPr>
          <w:rFonts w:ascii="Georgia" w:hAnsi="Georgia"/>
        </w:rPr>
        <w:t>Diver inspections are just an extension of visual inspections to below water, provided visibility is good. Recording can be done by video or still photography but position fixing is more difficult and the whole operation more time consuming.</w:t>
      </w:r>
    </w:p>
    <w:p w14:paraId="3EED414F" w14:textId="74C09D3F" w:rsidR="00D3032C" w:rsidRPr="005452A3" w:rsidRDefault="00D6655E" w:rsidP="00D3032C">
      <w:pPr>
        <w:pStyle w:val="Heading3"/>
        <w:spacing w:line="240" w:lineRule="auto"/>
        <w:rPr>
          <w:rFonts w:ascii="Georgia" w:hAnsi="Georgia"/>
        </w:rPr>
      </w:pPr>
      <w:r w:rsidRPr="005452A3">
        <w:rPr>
          <w:rFonts w:ascii="Georgia" w:hAnsi="Georgia"/>
        </w:rPr>
        <w:t xml:space="preserve">20.10.3 </w:t>
      </w:r>
      <w:r w:rsidR="00D3032C" w:rsidRPr="005452A3">
        <w:rPr>
          <w:rFonts w:ascii="Georgia" w:hAnsi="Georgia"/>
        </w:rPr>
        <w:t>Photographic monitoring using UAV</w:t>
      </w:r>
    </w:p>
    <w:p w14:paraId="2EEF5BB3" w14:textId="406D3380" w:rsidR="00D3032C" w:rsidRPr="005452A3" w:rsidRDefault="00D3032C" w:rsidP="00D3032C">
      <w:pPr>
        <w:pStyle w:val="Body"/>
        <w:spacing w:line="240" w:lineRule="auto"/>
        <w:ind w:firstLine="720"/>
        <w:rPr>
          <w:rFonts w:ascii="Georgia" w:hAnsi="Georgia"/>
        </w:rPr>
      </w:pPr>
      <w:r w:rsidRPr="005452A3">
        <w:rPr>
          <w:rFonts w:ascii="Georgia" w:hAnsi="Georgia"/>
        </w:rPr>
        <w:t>In this method, photographs of entire breakwater are taken at required time intervals and comparison of images give</w:t>
      </w:r>
      <w:r w:rsidR="00751911" w:rsidRPr="005452A3">
        <w:rPr>
          <w:rFonts w:ascii="Georgia" w:hAnsi="Georgia"/>
        </w:rPr>
        <w:t>s</w:t>
      </w:r>
      <w:r w:rsidRPr="005452A3">
        <w:rPr>
          <w:rFonts w:ascii="Georgia" w:hAnsi="Georgia"/>
        </w:rPr>
        <w:t xml:space="preserve"> an indication of movements or displacements in blocks. The images also help in finding the holes between the blocks to recommend filling extra material if necessary. </w:t>
      </w:r>
      <w:r w:rsidRPr="005452A3">
        <w:rPr>
          <w:rFonts w:ascii="Georgia" w:hAnsi="Georgia"/>
          <w:b/>
          <w:bCs/>
        </w:rPr>
        <w:t>Figure</w:t>
      </w:r>
      <w:r w:rsidRPr="005452A3">
        <w:rPr>
          <w:rFonts w:ascii="Georgia" w:hAnsi="Georgia"/>
        </w:rPr>
        <w:t xml:space="preserve"> </w:t>
      </w:r>
      <w:r w:rsidRPr="005452A3">
        <w:rPr>
          <w:rFonts w:ascii="Georgia" w:hAnsi="Georgia"/>
          <w:b/>
          <w:bCs/>
        </w:rPr>
        <w:t>21.2</w:t>
      </w:r>
      <w:r w:rsidRPr="005452A3">
        <w:rPr>
          <w:rFonts w:ascii="Georgia" w:hAnsi="Georgia"/>
        </w:rPr>
        <w:t xml:space="preserve"> shows the photographic monitoring from helicopter which was found to be best as it moves quickly between two stations. Differential GPS can be used to accurately (&lt;1m) to fix the helicopter position.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D3032C" w:rsidRPr="005452A3" w14:paraId="51E97D8F" w14:textId="77777777" w:rsidTr="006872D9">
        <w:trPr>
          <w:trHeight w:val="1237"/>
        </w:trPr>
        <w:tc>
          <w:tcPr>
            <w:tcW w:w="5000" w:type="pct"/>
            <w:vAlign w:val="center"/>
          </w:tcPr>
          <w:p w14:paraId="2F9DC05D" w14:textId="77777777" w:rsidR="00D3032C" w:rsidRPr="005452A3" w:rsidRDefault="00D3032C" w:rsidP="00D3032C">
            <w:pPr>
              <w:jc w:val="center"/>
              <w:rPr>
                <w:rFonts w:ascii="Georgia" w:hAnsi="Georgia" w:cs="Times New Roman"/>
                <w:b/>
                <w:bCs/>
                <w:color w:val="000000" w:themeColor="text1"/>
                <w:sz w:val="24"/>
                <w:szCs w:val="24"/>
              </w:rPr>
            </w:pPr>
            <w:r w:rsidRPr="005452A3">
              <w:rPr>
                <w:rFonts w:ascii="Georgia" w:hAnsi="Georgia" w:cs="Times New Roman"/>
                <w:b/>
                <w:bCs/>
                <w:noProof/>
                <w:color w:val="000000" w:themeColor="text1"/>
                <w:sz w:val="24"/>
                <w:szCs w:val="24"/>
                <w:lang w:eastAsia="en-IN"/>
              </w:rPr>
              <w:drawing>
                <wp:inline distT="0" distB="0" distL="0" distR="0" wp14:anchorId="48C0E3B0" wp14:editId="2AEBC0AA">
                  <wp:extent cx="3462655" cy="2261870"/>
                  <wp:effectExtent l="0" t="0" r="4445" b="5080"/>
                  <wp:docPr id="519165262" name="Picture 51916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2655" cy="2261870"/>
                          </a:xfrm>
                          <a:prstGeom prst="rect">
                            <a:avLst/>
                          </a:prstGeom>
                          <a:noFill/>
                        </pic:spPr>
                      </pic:pic>
                    </a:graphicData>
                  </a:graphic>
                </wp:inline>
              </w:drawing>
            </w:r>
          </w:p>
        </w:tc>
      </w:tr>
      <w:tr w:rsidR="00D3032C" w:rsidRPr="005452A3" w14:paraId="04E4231B" w14:textId="77777777" w:rsidTr="006872D9">
        <w:trPr>
          <w:trHeight w:val="624"/>
        </w:trPr>
        <w:tc>
          <w:tcPr>
            <w:tcW w:w="5000" w:type="pct"/>
          </w:tcPr>
          <w:p w14:paraId="0582C59F" w14:textId="049E884F" w:rsidR="00D3032C" w:rsidRPr="005452A3" w:rsidRDefault="00D3032C" w:rsidP="00D3032C">
            <w:pPr>
              <w:pStyle w:val="FigCap"/>
              <w:spacing w:line="240" w:lineRule="auto"/>
              <w:rPr>
                <w:rFonts w:ascii="Georgia" w:hAnsi="Georgia"/>
              </w:rPr>
            </w:pPr>
            <w:r w:rsidRPr="005452A3">
              <w:rPr>
                <w:rFonts w:ascii="Georgia" w:hAnsi="Georgia"/>
                <w:bCs/>
              </w:rPr>
              <w:t>Figure</w:t>
            </w:r>
            <w:r w:rsidRPr="005452A3">
              <w:rPr>
                <w:rFonts w:ascii="Georgia" w:hAnsi="Georgia"/>
              </w:rPr>
              <w:t xml:space="preserve"> 21.2 Photographic monitoring using helicopter (after: </w:t>
            </w:r>
            <w:proofErr w:type="spellStart"/>
            <w:r w:rsidRPr="005452A3">
              <w:rPr>
                <w:rFonts w:ascii="Georgia" w:hAnsi="Georgia"/>
              </w:rPr>
              <w:t>Kishan</w:t>
            </w:r>
            <w:proofErr w:type="spellEnd"/>
            <w:r w:rsidRPr="005452A3">
              <w:rPr>
                <w:rFonts w:ascii="Georgia" w:hAnsi="Georgia"/>
              </w:rPr>
              <w:t xml:space="preserve"> </w:t>
            </w:r>
            <w:proofErr w:type="spellStart"/>
            <w:r w:rsidRPr="005452A3">
              <w:rPr>
                <w:rFonts w:ascii="Georgia" w:hAnsi="Georgia"/>
              </w:rPr>
              <w:t>Tulsi</w:t>
            </w:r>
            <w:proofErr w:type="spellEnd"/>
            <w:r w:rsidRPr="005452A3">
              <w:rPr>
                <w:rFonts w:ascii="Georgia" w:hAnsi="Georgia"/>
              </w:rPr>
              <w:t xml:space="preserve"> et al. 2009)</w:t>
            </w:r>
          </w:p>
        </w:tc>
      </w:tr>
    </w:tbl>
    <w:p w14:paraId="3F237B15" w14:textId="6A617AB7" w:rsidR="00D3032C" w:rsidRPr="005452A3" w:rsidRDefault="00D3032C" w:rsidP="00D3032C">
      <w:pPr>
        <w:pStyle w:val="Body"/>
        <w:spacing w:line="240" w:lineRule="auto"/>
        <w:ind w:firstLine="720"/>
        <w:rPr>
          <w:rFonts w:ascii="Georgia" w:hAnsi="Georgia"/>
        </w:rPr>
      </w:pPr>
      <w:r w:rsidRPr="005452A3">
        <w:rPr>
          <w:rFonts w:ascii="Georgia" w:hAnsi="Georgia"/>
        </w:rPr>
        <w:t>Cumulative damage per station is the</w:t>
      </w:r>
      <w:r w:rsidR="00751911" w:rsidRPr="005452A3">
        <w:rPr>
          <w:rFonts w:ascii="Georgia" w:hAnsi="Georgia"/>
        </w:rPr>
        <w:t xml:space="preserve"> </w:t>
      </w:r>
      <w:r w:rsidRPr="005452A3">
        <w:rPr>
          <w:rFonts w:ascii="Georgia" w:hAnsi="Georgia"/>
        </w:rPr>
        <w:t>representative of block movements or deterioration and is calculated by comparing the present image with the previously recorded image. The relative damage is added to the previous cumulative damage. To ensure the accuracy, camera position and interior type need to be same for successive surveys. The damage parameter is categorized into three types. (A) &lt; 0, 5 m, (B) 0, 5 m and (C) &gt; 1,5 m, (D) breakage (E) loss or invisibility of block. Let N be the total number of blocks per station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24"/>
      </w:tblGrid>
      <w:tr w:rsidR="00D3032C" w:rsidRPr="005452A3" w14:paraId="0386A002" w14:textId="77777777" w:rsidTr="006872D9">
        <w:tc>
          <w:tcPr>
            <w:tcW w:w="7792" w:type="dxa"/>
          </w:tcPr>
          <w:p w14:paraId="4F3597EA" w14:textId="77777777" w:rsidR="00D3032C" w:rsidRPr="005452A3" w:rsidRDefault="00D3032C" w:rsidP="00D3032C">
            <w:pPr>
              <w:pStyle w:val="Body"/>
              <w:spacing w:line="240" w:lineRule="auto"/>
              <w:rPr>
                <w:rFonts w:ascii="Georgia" w:hAnsi="Georgia"/>
              </w:rPr>
            </w:pPr>
            <m:oMathPara>
              <m:oMath>
                <m:r>
                  <m:rPr>
                    <m:sty m:val="p"/>
                  </m:rPr>
                  <w:rPr>
                    <w:rFonts w:ascii="Cambria Math" w:hAnsi="Cambria Math"/>
                  </w:rPr>
                  <m:t>Damage per station =</m:t>
                </m:r>
                <m:f>
                  <m:fPr>
                    <m:ctrlPr>
                      <w:rPr>
                        <w:rFonts w:ascii="Cambria Math" w:hAnsi="Cambria Math"/>
                      </w:rPr>
                    </m:ctrlPr>
                  </m:fPr>
                  <m:num>
                    <m:r>
                      <w:rPr>
                        <w:rFonts w:ascii="Cambria Math" w:hAnsi="Cambria Math"/>
                      </w:rPr>
                      <m:t>C</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E</m:t>
                    </m:r>
                  </m:num>
                  <m:den>
                    <m:r>
                      <w:rPr>
                        <w:rFonts w:ascii="Cambria Math" w:hAnsi="Cambria Math"/>
                      </w:rPr>
                      <m:t>N</m:t>
                    </m:r>
                  </m:den>
                </m:f>
              </m:oMath>
            </m:oMathPara>
          </w:p>
        </w:tc>
        <w:tc>
          <w:tcPr>
            <w:tcW w:w="1224" w:type="dxa"/>
          </w:tcPr>
          <w:p w14:paraId="5611CA31" w14:textId="77777777" w:rsidR="00D3032C" w:rsidRPr="005452A3" w:rsidRDefault="00D3032C" w:rsidP="00D3032C">
            <w:pPr>
              <w:pStyle w:val="Body"/>
              <w:spacing w:line="240" w:lineRule="auto"/>
              <w:jc w:val="right"/>
              <w:rPr>
                <w:rFonts w:ascii="Georgia" w:hAnsi="Georgia"/>
              </w:rPr>
            </w:pPr>
            <w:r w:rsidRPr="005452A3">
              <w:rPr>
                <w:rFonts w:ascii="Georgia" w:hAnsi="Georgia"/>
              </w:rPr>
              <w:t>6.1</w:t>
            </w:r>
          </w:p>
        </w:tc>
      </w:tr>
    </w:tbl>
    <w:p w14:paraId="5EB516E9" w14:textId="38ADB77E" w:rsidR="00D3032C" w:rsidRPr="005452A3" w:rsidRDefault="00D3032C" w:rsidP="00D3032C">
      <w:pPr>
        <w:pStyle w:val="Body"/>
        <w:spacing w:line="240" w:lineRule="auto"/>
        <w:rPr>
          <w:rFonts w:ascii="Georgia" w:hAnsi="Georgia"/>
        </w:rPr>
      </w:pPr>
      <w:r w:rsidRPr="005452A3">
        <w:rPr>
          <w:rFonts w:ascii="Georgia" w:hAnsi="Georgia"/>
        </w:rPr>
        <w:t xml:space="preserve">The holes encountered in the </w:t>
      </w:r>
      <w:proofErr w:type="spellStart"/>
      <w:r w:rsidRPr="005452A3">
        <w:rPr>
          <w:rFonts w:ascii="Georgia" w:hAnsi="Georgia"/>
        </w:rPr>
        <w:t>armoring</w:t>
      </w:r>
      <w:proofErr w:type="spellEnd"/>
      <w:r w:rsidRPr="005452A3">
        <w:rPr>
          <w:rFonts w:ascii="Georgia" w:hAnsi="Georgia"/>
        </w:rPr>
        <w:t xml:space="preserve"> are filled, then the damage value reduces.</w:t>
      </w:r>
    </w:p>
    <w:p w14:paraId="643CCC99" w14:textId="77777777" w:rsidR="00D3032C" w:rsidRPr="005452A3" w:rsidRDefault="00D3032C" w:rsidP="00D3032C">
      <w:pPr>
        <w:pStyle w:val="Body"/>
        <w:spacing w:line="240" w:lineRule="auto"/>
        <w:rPr>
          <w:rFonts w:ascii="Georgia" w:hAnsi="Georgia"/>
        </w:rPr>
      </w:pPr>
      <w:r w:rsidRPr="005452A3">
        <w:rPr>
          <w:rFonts w:ascii="Georgia" w:hAnsi="Georgia"/>
        </w:rPr>
        <w:t>The critical damage criteria depend on the degree of protection from breakwater.</w:t>
      </w:r>
    </w:p>
    <w:p w14:paraId="0B81EF43" w14:textId="43E432ED" w:rsidR="00D3032C" w:rsidRPr="005452A3" w:rsidRDefault="00D6655E" w:rsidP="00D3032C">
      <w:pPr>
        <w:pStyle w:val="Heading3"/>
        <w:spacing w:line="240" w:lineRule="auto"/>
        <w:rPr>
          <w:rFonts w:ascii="Georgia" w:hAnsi="Georgia"/>
        </w:rPr>
      </w:pPr>
      <w:r w:rsidRPr="005452A3">
        <w:rPr>
          <w:rFonts w:ascii="Georgia" w:hAnsi="Georgia"/>
        </w:rPr>
        <w:t>20.10.4</w:t>
      </w:r>
      <w:r w:rsidR="00D3032C" w:rsidRPr="005452A3">
        <w:rPr>
          <w:rFonts w:ascii="Georgia" w:hAnsi="Georgia"/>
        </w:rPr>
        <w:t xml:space="preserve"> Crane and ball survey</w:t>
      </w:r>
    </w:p>
    <w:p w14:paraId="12C4A37A" w14:textId="77777777" w:rsidR="00D3032C" w:rsidRPr="005452A3" w:rsidRDefault="00D3032C" w:rsidP="00D3032C">
      <w:pPr>
        <w:pStyle w:val="bullet2"/>
        <w:numPr>
          <w:ilvl w:val="0"/>
          <w:numId w:val="33"/>
        </w:numPr>
        <w:spacing w:line="240" w:lineRule="auto"/>
        <w:rPr>
          <w:rFonts w:ascii="Georgia" w:hAnsi="Georgia"/>
        </w:rPr>
      </w:pPr>
      <w:r w:rsidRPr="005452A3">
        <w:rPr>
          <w:rFonts w:ascii="Georgia" w:hAnsi="Georgia"/>
        </w:rPr>
        <w:t>Moving crane is used to locate the ball over the break water profile for monitoring.</w:t>
      </w:r>
    </w:p>
    <w:p w14:paraId="1CC03366" w14:textId="77777777" w:rsidR="00D3032C" w:rsidRPr="005452A3" w:rsidRDefault="00D3032C" w:rsidP="00D3032C">
      <w:pPr>
        <w:pStyle w:val="bullet2"/>
        <w:numPr>
          <w:ilvl w:val="0"/>
          <w:numId w:val="33"/>
        </w:numPr>
        <w:spacing w:line="240" w:lineRule="auto"/>
        <w:rPr>
          <w:rFonts w:ascii="Georgia" w:hAnsi="Georgia"/>
        </w:rPr>
      </w:pPr>
      <w:r w:rsidRPr="005452A3">
        <w:rPr>
          <w:rFonts w:ascii="Georgia" w:hAnsi="Georgia"/>
        </w:rPr>
        <w:t>Tacheometry or GPS is used to locate the level of the ball.</w:t>
      </w:r>
    </w:p>
    <w:p w14:paraId="14808CC0" w14:textId="77777777" w:rsidR="00D3032C" w:rsidRPr="005452A3" w:rsidRDefault="00D3032C" w:rsidP="00D3032C">
      <w:pPr>
        <w:pStyle w:val="bullet2"/>
        <w:numPr>
          <w:ilvl w:val="0"/>
          <w:numId w:val="33"/>
        </w:numPr>
        <w:spacing w:line="240" w:lineRule="auto"/>
        <w:rPr>
          <w:rFonts w:ascii="Georgia" w:hAnsi="Georgia"/>
        </w:rPr>
      </w:pPr>
      <w:r w:rsidRPr="005452A3">
        <w:rPr>
          <w:rFonts w:ascii="Georgia" w:hAnsi="Georgia"/>
        </w:rPr>
        <w:t>The ball size must be constant for consecutive surveys.</w:t>
      </w:r>
    </w:p>
    <w:p w14:paraId="22A45A2C" w14:textId="77777777" w:rsidR="00D3032C" w:rsidRPr="005452A3" w:rsidRDefault="00D3032C" w:rsidP="00D3032C">
      <w:pPr>
        <w:pStyle w:val="bullet2"/>
        <w:numPr>
          <w:ilvl w:val="0"/>
          <w:numId w:val="33"/>
        </w:numPr>
        <w:spacing w:line="240" w:lineRule="auto"/>
        <w:rPr>
          <w:rFonts w:ascii="Georgia" w:hAnsi="Georgia"/>
        </w:rPr>
      </w:pPr>
      <w:r w:rsidRPr="005452A3">
        <w:rPr>
          <w:rFonts w:ascii="Georgia" w:hAnsi="Georgia"/>
        </w:rPr>
        <w:t xml:space="preserve">The level variation at each station for consecutive surveys give an understanding of </w:t>
      </w:r>
      <w:proofErr w:type="gramStart"/>
      <w:r w:rsidRPr="005452A3">
        <w:rPr>
          <w:rFonts w:ascii="Georgia" w:hAnsi="Georgia"/>
        </w:rPr>
        <w:t>units</w:t>
      </w:r>
      <w:proofErr w:type="gramEnd"/>
      <w:r w:rsidRPr="005452A3">
        <w:rPr>
          <w:rFonts w:ascii="Georgia" w:hAnsi="Georgia"/>
        </w:rPr>
        <w:t xml:space="preserve"> movements.</w:t>
      </w:r>
    </w:p>
    <w:p w14:paraId="16241B36" w14:textId="712FC1C5" w:rsidR="00D3032C" w:rsidRPr="005452A3" w:rsidRDefault="00D3032C" w:rsidP="00D3032C">
      <w:pPr>
        <w:pStyle w:val="bullet2"/>
        <w:numPr>
          <w:ilvl w:val="0"/>
          <w:numId w:val="33"/>
        </w:numPr>
        <w:spacing w:line="240" w:lineRule="auto"/>
        <w:rPr>
          <w:rFonts w:ascii="Georgia" w:hAnsi="Georgia"/>
        </w:rPr>
      </w:pPr>
      <w:r w:rsidRPr="005452A3">
        <w:rPr>
          <w:rFonts w:ascii="Georgia" w:hAnsi="Georgia"/>
        </w:rPr>
        <w:t>This method is highly suitable for monitoring under</w:t>
      </w:r>
      <w:r w:rsidR="00751911" w:rsidRPr="005452A3">
        <w:rPr>
          <w:rFonts w:ascii="Georgia" w:hAnsi="Georgia"/>
        </w:rPr>
        <w:t xml:space="preserve"> </w:t>
      </w:r>
      <w:r w:rsidRPr="005452A3">
        <w:rPr>
          <w:rFonts w:ascii="Georgia" w:hAnsi="Georgia"/>
        </w:rPr>
        <w:t>water damage.</w:t>
      </w:r>
    </w:p>
    <w:p w14:paraId="02349633" w14:textId="1282BB7A" w:rsidR="00D3032C" w:rsidRPr="005452A3" w:rsidRDefault="00D3032C" w:rsidP="00D3032C">
      <w:pPr>
        <w:pStyle w:val="bullet2"/>
        <w:numPr>
          <w:ilvl w:val="0"/>
          <w:numId w:val="33"/>
        </w:numPr>
        <w:spacing w:line="240" w:lineRule="auto"/>
        <w:rPr>
          <w:rFonts w:ascii="Georgia" w:hAnsi="Georgia"/>
        </w:rPr>
      </w:pPr>
      <w:r w:rsidRPr="005452A3">
        <w:rPr>
          <w:rFonts w:ascii="Georgia" w:hAnsi="Georgia"/>
        </w:rPr>
        <w:t xml:space="preserve">For underwater damage case, the crane is fixed at each station along the breakwater profile with the boom perpendicular to it as shown in </w:t>
      </w:r>
      <w:r w:rsidRPr="005452A3">
        <w:rPr>
          <w:rFonts w:ascii="Georgia" w:hAnsi="Georgia"/>
          <w:b/>
          <w:bCs/>
        </w:rPr>
        <w:t>Figure 21.2</w:t>
      </w:r>
      <w:r w:rsidRPr="005452A3">
        <w:rPr>
          <w:rFonts w:ascii="Georgia" w:hAnsi="Georgia"/>
        </w:rPr>
        <w:t>.</w:t>
      </w:r>
    </w:p>
    <w:p w14:paraId="3672E31E" w14:textId="77777777" w:rsidR="00D3032C" w:rsidRPr="005452A3" w:rsidRDefault="00D3032C" w:rsidP="00D3032C">
      <w:pPr>
        <w:pStyle w:val="bullet2"/>
        <w:numPr>
          <w:ilvl w:val="0"/>
          <w:numId w:val="33"/>
        </w:numPr>
        <w:spacing w:line="240" w:lineRule="auto"/>
        <w:rPr>
          <w:rFonts w:ascii="Georgia" w:hAnsi="Georgia"/>
        </w:rPr>
      </w:pPr>
      <w:r w:rsidRPr="005452A3">
        <w:rPr>
          <w:rFonts w:ascii="Georgia" w:hAnsi="Georgia"/>
        </w:rPr>
        <w:t>From the wall, the readings are taken at 3 m intervals in horizontal direction.</w:t>
      </w:r>
    </w:p>
    <w:p w14:paraId="707FBF67" w14:textId="502999A0" w:rsidR="00D3032C" w:rsidRPr="005452A3" w:rsidRDefault="00D3032C" w:rsidP="00D3032C">
      <w:pPr>
        <w:pStyle w:val="bullet2"/>
        <w:numPr>
          <w:ilvl w:val="0"/>
          <w:numId w:val="33"/>
        </w:numPr>
        <w:spacing w:line="240" w:lineRule="auto"/>
        <w:rPr>
          <w:rFonts w:ascii="Georgia" w:hAnsi="Georgia"/>
        </w:rPr>
      </w:pPr>
      <w:r w:rsidRPr="005452A3">
        <w:rPr>
          <w:rFonts w:ascii="Georgia" w:hAnsi="Georgia"/>
        </w:rPr>
        <w:lastRenderedPageBreak/>
        <w:t xml:space="preserve">At every location, ball is dropped down till it touches the </w:t>
      </w:r>
      <w:proofErr w:type="spellStart"/>
      <w:r w:rsidRPr="005452A3">
        <w:rPr>
          <w:rFonts w:ascii="Georgia" w:hAnsi="Georgia"/>
        </w:rPr>
        <w:t>armor</w:t>
      </w:r>
      <w:proofErr w:type="spellEnd"/>
      <w:r w:rsidRPr="005452A3">
        <w:rPr>
          <w:rFonts w:ascii="Georgia" w:hAnsi="Georgia"/>
        </w:rPr>
        <w:t xml:space="preserve"> unit and reading is recorded (</w:t>
      </w:r>
      <w:r w:rsidRPr="005452A3">
        <w:rPr>
          <w:rFonts w:ascii="Georgia" w:hAnsi="Georgia"/>
          <w:b/>
          <w:bCs/>
        </w:rPr>
        <w:t>Figure</w:t>
      </w:r>
      <w:r w:rsidRPr="005452A3">
        <w:rPr>
          <w:rFonts w:ascii="Georgia" w:hAnsi="Georgia"/>
        </w:rPr>
        <w:t xml:space="preserve"> </w:t>
      </w:r>
      <w:r w:rsidRPr="005452A3">
        <w:rPr>
          <w:rFonts w:ascii="Georgia" w:hAnsi="Georgia"/>
          <w:b/>
          <w:bCs/>
        </w:rPr>
        <w:t>21.3</w:t>
      </w:r>
      <w:r w:rsidRPr="005452A3">
        <w:rPr>
          <w:rFonts w:ascii="Georgia" w:hAnsi="Georgia"/>
        </w:rPr>
        <w:t>).</w:t>
      </w:r>
    </w:p>
    <w:p w14:paraId="6FDECA87" w14:textId="66F78117" w:rsidR="00D3032C" w:rsidRPr="005452A3" w:rsidRDefault="00D3032C" w:rsidP="00D3032C">
      <w:pPr>
        <w:pStyle w:val="bullet2"/>
        <w:numPr>
          <w:ilvl w:val="0"/>
          <w:numId w:val="33"/>
        </w:numPr>
        <w:spacing w:line="240" w:lineRule="auto"/>
        <w:rPr>
          <w:rFonts w:ascii="Georgia" w:hAnsi="Georgia"/>
        </w:rPr>
      </w:pPr>
      <w:r w:rsidRPr="005452A3">
        <w:rPr>
          <w:rFonts w:ascii="Georgia" w:hAnsi="Georgia"/>
        </w:rPr>
        <w:t xml:space="preserve">Thus, the profile of </w:t>
      </w:r>
      <w:proofErr w:type="spellStart"/>
      <w:r w:rsidRPr="005452A3">
        <w:rPr>
          <w:rFonts w:ascii="Georgia" w:hAnsi="Georgia"/>
        </w:rPr>
        <w:t>armor</w:t>
      </w:r>
      <w:proofErr w:type="spellEnd"/>
      <w:r w:rsidRPr="005452A3">
        <w:rPr>
          <w:rFonts w:ascii="Georgia" w:hAnsi="Georgia"/>
        </w:rPr>
        <w:t xml:space="preserve"> units at each station can be recorded and can be compared with previous profile.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D3032C" w:rsidRPr="005452A3" w14:paraId="67368277" w14:textId="77777777" w:rsidTr="006872D9">
        <w:trPr>
          <w:trHeight w:val="1237"/>
        </w:trPr>
        <w:tc>
          <w:tcPr>
            <w:tcW w:w="5000" w:type="pct"/>
          </w:tcPr>
          <w:p w14:paraId="510C7D7A" w14:textId="77777777" w:rsidR="00D3032C" w:rsidRPr="005452A3" w:rsidRDefault="00D3032C" w:rsidP="00D3032C">
            <w:pPr>
              <w:jc w:val="center"/>
              <w:rPr>
                <w:rFonts w:ascii="Georgia" w:hAnsi="Georgia" w:cs="Times New Roman"/>
                <w:b/>
                <w:bCs/>
                <w:color w:val="000000" w:themeColor="text1"/>
                <w:sz w:val="24"/>
                <w:szCs w:val="24"/>
              </w:rPr>
            </w:pPr>
            <w:r w:rsidRPr="005452A3">
              <w:rPr>
                <w:rFonts w:ascii="Georgia" w:hAnsi="Georgia" w:cs="Times New Roman"/>
                <w:b/>
                <w:bCs/>
                <w:noProof/>
                <w:color w:val="000000" w:themeColor="text1"/>
                <w:sz w:val="24"/>
                <w:szCs w:val="24"/>
                <w:lang w:eastAsia="en-IN"/>
              </w:rPr>
              <w:drawing>
                <wp:inline distT="0" distB="0" distL="0" distR="0" wp14:anchorId="314AF88D" wp14:editId="242DF4F1">
                  <wp:extent cx="4041775" cy="2725420"/>
                  <wp:effectExtent l="0" t="0" r="0" b="0"/>
                  <wp:docPr id="519165261" name="Picture 51916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1775" cy="2725420"/>
                          </a:xfrm>
                          <a:prstGeom prst="rect">
                            <a:avLst/>
                          </a:prstGeom>
                          <a:noFill/>
                        </pic:spPr>
                      </pic:pic>
                    </a:graphicData>
                  </a:graphic>
                </wp:inline>
              </w:drawing>
            </w:r>
          </w:p>
        </w:tc>
      </w:tr>
      <w:tr w:rsidR="00D3032C" w:rsidRPr="005452A3" w14:paraId="4D1419BF" w14:textId="77777777" w:rsidTr="006872D9">
        <w:trPr>
          <w:trHeight w:val="624"/>
        </w:trPr>
        <w:tc>
          <w:tcPr>
            <w:tcW w:w="5000" w:type="pct"/>
          </w:tcPr>
          <w:p w14:paraId="31380492" w14:textId="5C28EECE" w:rsidR="00D3032C" w:rsidRPr="005452A3" w:rsidRDefault="00D3032C" w:rsidP="00D3032C">
            <w:pPr>
              <w:pStyle w:val="FigCap"/>
              <w:spacing w:line="240" w:lineRule="auto"/>
              <w:rPr>
                <w:rFonts w:ascii="Georgia" w:hAnsi="Georgia"/>
              </w:rPr>
            </w:pPr>
            <w:r w:rsidRPr="005452A3">
              <w:rPr>
                <w:rFonts w:ascii="Georgia" w:hAnsi="Georgia"/>
                <w:bCs/>
              </w:rPr>
              <w:t>Figure</w:t>
            </w:r>
            <w:r w:rsidRPr="005452A3">
              <w:rPr>
                <w:rFonts w:ascii="Georgia" w:hAnsi="Georgia"/>
              </w:rPr>
              <w:t xml:space="preserve"> 21.3 Crane and ball method of survey (after: </w:t>
            </w:r>
            <w:proofErr w:type="spellStart"/>
            <w:r w:rsidRPr="005452A3">
              <w:rPr>
                <w:rFonts w:ascii="Georgia" w:hAnsi="Georgia"/>
              </w:rPr>
              <w:t>Tulsi</w:t>
            </w:r>
            <w:proofErr w:type="spellEnd"/>
            <w:r w:rsidRPr="005452A3">
              <w:rPr>
                <w:rFonts w:ascii="Georgia" w:hAnsi="Georgia"/>
              </w:rPr>
              <w:t xml:space="preserve"> 2009)</w:t>
            </w:r>
          </w:p>
        </w:tc>
      </w:tr>
    </w:tbl>
    <w:p w14:paraId="172CA3E2" w14:textId="17FF9AD9" w:rsidR="00D3032C" w:rsidRPr="005452A3" w:rsidRDefault="00D6655E" w:rsidP="00D3032C">
      <w:pPr>
        <w:pStyle w:val="Heading3"/>
        <w:spacing w:line="240" w:lineRule="auto"/>
        <w:rPr>
          <w:rFonts w:ascii="Georgia" w:hAnsi="Georgia"/>
        </w:rPr>
      </w:pPr>
      <w:r w:rsidRPr="005452A3">
        <w:rPr>
          <w:rFonts w:ascii="Georgia" w:hAnsi="Georgia"/>
        </w:rPr>
        <w:t>20.10.5</w:t>
      </w:r>
      <w:r w:rsidR="00D3032C" w:rsidRPr="005452A3">
        <w:rPr>
          <w:rFonts w:ascii="Georgia" w:hAnsi="Georgia"/>
        </w:rPr>
        <w:t xml:space="preserve"> Seismic, side scan sonar</w:t>
      </w:r>
      <w:r w:rsidR="00751911" w:rsidRPr="005452A3">
        <w:rPr>
          <w:rFonts w:ascii="Georgia" w:hAnsi="Georgia"/>
        </w:rPr>
        <w:t>,</w:t>
      </w:r>
      <w:r w:rsidR="00D3032C" w:rsidRPr="005452A3">
        <w:rPr>
          <w:rFonts w:ascii="Georgia" w:hAnsi="Georgia"/>
        </w:rPr>
        <w:t xml:space="preserve"> and multi beam bathymetric survey</w:t>
      </w:r>
    </w:p>
    <w:p w14:paraId="2697D35E" w14:textId="07AAD38F" w:rsidR="00D3032C" w:rsidRPr="005452A3" w:rsidRDefault="00D3032C" w:rsidP="00D3032C">
      <w:pPr>
        <w:pStyle w:val="Body"/>
        <w:spacing w:line="240" w:lineRule="auto"/>
        <w:ind w:firstLine="720"/>
        <w:rPr>
          <w:rFonts w:ascii="Georgia" w:hAnsi="Georgia"/>
        </w:rPr>
      </w:pPr>
      <w:r w:rsidRPr="005452A3">
        <w:rPr>
          <w:rFonts w:ascii="Georgia" w:hAnsi="Georgia"/>
        </w:rPr>
        <w:t>Seismic profiling will be used to check the profile of the original breakwater. The seismic profiling will also help in profiling the buried part of the breakwater which might have settled under the sand. The side profiling detail is very important for the breakwater repairs including the repair of toe berm. The sonar survey equipment can be operated either from a crane or boat depending on the sea conditions adjacent to the breakwater. The frequency of the survey will depend on the site condition and deterioration or dislocation frequency of the armour blocks in the breakwater.</w:t>
      </w:r>
    </w:p>
    <w:p w14:paraId="299494D1" w14:textId="2201FD32" w:rsidR="00D3032C" w:rsidRPr="005452A3" w:rsidRDefault="00D6655E" w:rsidP="00D3032C">
      <w:pPr>
        <w:pStyle w:val="Heading3"/>
        <w:spacing w:line="240" w:lineRule="auto"/>
        <w:rPr>
          <w:rFonts w:ascii="Georgia" w:hAnsi="Georgia"/>
        </w:rPr>
      </w:pPr>
      <w:r w:rsidRPr="005452A3">
        <w:rPr>
          <w:rFonts w:ascii="Georgia" w:hAnsi="Georgia"/>
        </w:rPr>
        <w:t xml:space="preserve">20.10. 6 </w:t>
      </w:r>
      <w:r w:rsidR="00D3032C" w:rsidRPr="005452A3">
        <w:rPr>
          <w:rFonts w:ascii="Georgia" w:hAnsi="Georgia"/>
        </w:rPr>
        <w:t xml:space="preserve">Tacheometric </w:t>
      </w:r>
      <w:proofErr w:type="gramStart"/>
      <w:r w:rsidR="00D3032C" w:rsidRPr="005452A3">
        <w:rPr>
          <w:rFonts w:ascii="Georgia" w:hAnsi="Georgia"/>
        </w:rPr>
        <w:t>survey</w:t>
      </w:r>
      <w:proofErr w:type="gramEnd"/>
    </w:p>
    <w:p w14:paraId="441DDD55" w14:textId="2E6E829A" w:rsidR="00D3032C" w:rsidRPr="005452A3" w:rsidRDefault="00D3032C" w:rsidP="00D3032C">
      <w:pPr>
        <w:pStyle w:val="Body"/>
        <w:spacing w:line="240" w:lineRule="auto"/>
        <w:ind w:firstLine="720"/>
        <w:rPr>
          <w:rFonts w:ascii="Georgia" w:hAnsi="Georgia"/>
        </w:rPr>
      </w:pPr>
      <w:r w:rsidRPr="005452A3">
        <w:rPr>
          <w:rFonts w:ascii="Georgia" w:hAnsi="Georgia"/>
        </w:rPr>
        <w:t xml:space="preserve">Tacheometric survey may be used to accurately monitor positions and levels of the capping slab and specific </w:t>
      </w:r>
      <w:proofErr w:type="spellStart"/>
      <w:r w:rsidRPr="005452A3">
        <w:rPr>
          <w:rFonts w:ascii="Georgia" w:hAnsi="Georgia"/>
        </w:rPr>
        <w:t>armor</w:t>
      </w:r>
      <w:proofErr w:type="spellEnd"/>
      <w:r w:rsidRPr="005452A3">
        <w:rPr>
          <w:rFonts w:ascii="Georgia" w:hAnsi="Georgia"/>
        </w:rPr>
        <w:t xml:space="preserve"> units to identify general deterioration by settlement of the entire structure. Cracks in the capping slabs usually indicate settlement.</w:t>
      </w:r>
    </w:p>
    <w:p w14:paraId="3F155FAA" w14:textId="77777777" w:rsidR="00D3032C" w:rsidRPr="005452A3" w:rsidRDefault="00D3032C" w:rsidP="00D3032C">
      <w:pPr>
        <w:spacing w:line="240" w:lineRule="auto"/>
        <w:rPr>
          <w:rFonts w:ascii="Georgia" w:hAnsi="Georgia"/>
          <w:b/>
          <w:bCs/>
          <w:sz w:val="24"/>
          <w:szCs w:val="24"/>
        </w:rPr>
      </w:pPr>
    </w:p>
    <w:sectPr w:rsidR="00D3032C" w:rsidRPr="005452A3" w:rsidSect="00D232E1">
      <w:footerReference w:type="default" r:id="rId11"/>
      <w:pgSz w:w="11906" w:h="16838" w:code="9"/>
      <w:pgMar w:top="737" w:right="737" w:bottom="737"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FCE84" w14:textId="77777777" w:rsidR="00A909F1" w:rsidRDefault="00A909F1" w:rsidP="00C41480">
      <w:pPr>
        <w:spacing w:after="0" w:line="240" w:lineRule="auto"/>
      </w:pPr>
      <w:r>
        <w:separator/>
      </w:r>
    </w:p>
  </w:endnote>
  <w:endnote w:type="continuationSeparator" w:id="0">
    <w:p w14:paraId="432F7B77" w14:textId="77777777" w:rsidR="00A909F1" w:rsidRDefault="00A909F1" w:rsidP="00C41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802071"/>
      <w:docPartObj>
        <w:docPartGallery w:val="Page Numbers (Bottom of Page)"/>
        <w:docPartUnique/>
      </w:docPartObj>
    </w:sdtPr>
    <w:sdtEndPr>
      <w:rPr>
        <w:noProof/>
      </w:rPr>
    </w:sdtEndPr>
    <w:sdtContent>
      <w:p w14:paraId="2D502773" w14:textId="60060F1F" w:rsidR="00AD6B6B" w:rsidRDefault="00AD6B6B">
        <w:pPr>
          <w:pStyle w:val="Footer"/>
          <w:jc w:val="center"/>
        </w:pPr>
        <w:r>
          <w:fldChar w:fldCharType="begin"/>
        </w:r>
        <w:r>
          <w:instrText xml:space="preserve"> PAGE   \* MERGEFORMAT </w:instrText>
        </w:r>
        <w:r>
          <w:fldChar w:fldCharType="separate"/>
        </w:r>
        <w:r w:rsidR="0084349E">
          <w:rPr>
            <w:noProof/>
          </w:rPr>
          <w:t>6</w:t>
        </w:r>
        <w:r>
          <w:rPr>
            <w:noProof/>
          </w:rPr>
          <w:fldChar w:fldCharType="end"/>
        </w:r>
      </w:p>
    </w:sdtContent>
  </w:sdt>
  <w:p w14:paraId="16D10449" w14:textId="77777777" w:rsidR="00AD6B6B" w:rsidRDefault="00AD6B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C095E" w14:textId="77777777" w:rsidR="00A909F1" w:rsidRDefault="00A909F1" w:rsidP="00C41480">
      <w:pPr>
        <w:spacing w:after="0" w:line="240" w:lineRule="auto"/>
      </w:pPr>
      <w:r>
        <w:separator/>
      </w:r>
    </w:p>
  </w:footnote>
  <w:footnote w:type="continuationSeparator" w:id="0">
    <w:p w14:paraId="55E11CF0" w14:textId="77777777" w:rsidR="00A909F1" w:rsidRDefault="00A909F1" w:rsidP="00C41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B4D618D8"/>
    <w:lvl w:ilvl="0">
      <w:start w:val="1"/>
      <w:numFmt w:val="decimal"/>
      <w:lvlText w:val="%1."/>
      <w:lvlJc w:val="left"/>
      <w:pPr>
        <w:tabs>
          <w:tab w:val="num" w:pos="0"/>
        </w:tabs>
        <w:ind w:left="708" w:hanging="708"/>
      </w:pPr>
      <w:rPr>
        <w:rFonts w:hint="default"/>
        <w:u w:val="none"/>
      </w:rPr>
    </w:lvl>
    <w:lvl w:ilvl="1">
      <w:start w:val="1"/>
      <w:numFmt w:val="decimal"/>
      <w:pStyle w:val="StyleHeading2CharArial9ptLinespacingsingle1"/>
      <w:lvlText w:val="%1.%2."/>
      <w:lvlJc w:val="left"/>
      <w:pPr>
        <w:tabs>
          <w:tab w:val="num" w:pos="-708"/>
        </w:tabs>
        <w:ind w:left="708" w:hanging="708"/>
      </w:pPr>
      <w:rPr>
        <w:rFonts w:ascii="Arial" w:hAnsi="Arial" w:hint="default"/>
        <w:b/>
        <w:i w:val="0"/>
        <w:sz w:val="20"/>
        <w:szCs w:val="20"/>
        <w:u w:val="none"/>
      </w:rPr>
    </w:lvl>
    <w:lvl w:ilvl="2">
      <w:start w:val="1"/>
      <w:numFmt w:val="decimal"/>
      <w:lvlText w:val="%1.%2.%3."/>
      <w:lvlJc w:val="left"/>
      <w:pPr>
        <w:tabs>
          <w:tab w:val="num" w:pos="-810"/>
        </w:tabs>
        <w:ind w:left="1248" w:hanging="708"/>
      </w:pPr>
      <w:rPr>
        <w:rFonts w:hint="default"/>
        <w:b w:val="0"/>
        <w:u w:val="none"/>
      </w:rPr>
    </w:lvl>
    <w:lvl w:ilvl="3">
      <w:start w:val="1"/>
      <w:numFmt w:val="decimal"/>
      <w:pStyle w:val="StyleHeading4Heading4CharCharCharCharCharCharCharCharC2"/>
      <w:lvlText w:val="%1.%2.%3.%4."/>
      <w:lvlJc w:val="left"/>
      <w:pPr>
        <w:tabs>
          <w:tab w:val="num" w:pos="-708"/>
        </w:tabs>
        <w:ind w:left="2124" w:hanging="708"/>
      </w:pPr>
      <w:rPr>
        <w:rFonts w:ascii="Arial" w:hAnsi="Arial" w:hint="default"/>
        <w:b w:val="0"/>
        <w:i w:val="0"/>
        <w:sz w:val="18"/>
        <w:szCs w:val="18"/>
      </w:rPr>
    </w:lvl>
    <w:lvl w:ilvl="4">
      <w:start w:val="1"/>
      <w:numFmt w:val="decimal"/>
      <w:lvlText w:val="%1.%2.%3.%4.%5."/>
      <w:lvlJc w:val="left"/>
      <w:pPr>
        <w:tabs>
          <w:tab w:val="num" w:pos="-708"/>
        </w:tabs>
        <w:ind w:left="2832" w:hanging="708"/>
      </w:pPr>
      <w:rPr>
        <w:rFonts w:hint="default"/>
      </w:rPr>
    </w:lvl>
    <w:lvl w:ilvl="5">
      <w:start w:val="1"/>
      <w:numFmt w:val="decimal"/>
      <w:lvlText w:val="%1.%2.%3.%4.%5.%6."/>
      <w:lvlJc w:val="left"/>
      <w:pPr>
        <w:tabs>
          <w:tab w:val="num" w:pos="-708"/>
        </w:tabs>
        <w:ind w:left="3540" w:hanging="708"/>
      </w:pPr>
      <w:rPr>
        <w:rFonts w:hint="default"/>
      </w:rPr>
    </w:lvl>
    <w:lvl w:ilvl="6">
      <w:start w:val="1"/>
      <w:numFmt w:val="decimal"/>
      <w:lvlText w:val="%1.%2.%3.%4.%5.%6.%7."/>
      <w:lvlJc w:val="left"/>
      <w:pPr>
        <w:tabs>
          <w:tab w:val="num" w:pos="-708"/>
        </w:tabs>
        <w:ind w:left="4248" w:hanging="708"/>
      </w:pPr>
      <w:rPr>
        <w:rFonts w:hint="default"/>
      </w:rPr>
    </w:lvl>
    <w:lvl w:ilvl="7">
      <w:start w:val="1"/>
      <w:numFmt w:val="decimal"/>
      <w:lvlText w:val="%1.%2.%3.%4.%5.%6.%7.%8."/>
      <w:lvlJc w:val="left"/>
      <w:pPr>
        <w:tabs>
          <w:tab w:val="num" w:pos="-708"/>
        </w:tabs>
        <w:ind w:left="4956" w:hanging="708"/>
      </w:pPr>
      <w:rPr>
        <w:rFonts w:hint="default"/>
      </w:rPr>
    </w:lvl>
    <w:lvl w:ilvl="8">
      <w:start w:val="1"/>
      <w:numFmt w:val="decimal"/>
      <w:lvlText w:val="%1.%2.%3.%4.%5.%6.%7.%8.%9."/>
      <w:lvlJc w:val="left"/>
      <w:pPr>
        <w:tabs>
          <w:tab w:val="num" w:pos="-708"/>
        </w:tabs>
        <w:ind w:left="5664" w:hanging="708"/>
      </w:pPr>
      <w:rPr>
        <w:rFonts w:hint="default"/>
      </w:rPr>
    </w:lvl>
  </w:abstractNum>
  <w:abstractNum w:abstractNumId="1" w15:restartNumberingAfterBreak="0">
    <w:nsid w:val="00805175"/>
    <w:multiLevelType w:val="hybridMultilevel"/>
    <w:tmpl w:val="F66881C0"/>
    <w:lvl w:ilvl="0" w:tplc="1204679A">
      <w:start w:val="1"/>
      <w:numFmt w:val="decimal"/>
      <w:pStyle w:val="Bullet"/>
      <w:lvlText w:val="%1."/>
      <w:lvlJc w:val="left"/>
      <w:pPr>
        <w:ind w:left="720" w:hanging="360"/>
      </w:pPr>
    </w:lvl>
    <w:lvl w:ilvl="1" w:tplc="04E64F10">
      <w:start w:val="1"/>
      <w:numFmt w:val="lowerLetter"/>
      <w:lvlText w:val="%2."/>
      <w:lvlJc w:val="left"/>
      <w:pPr>
        <w:ind w:left="1440" w:hanging="360"/>
      </w:pPr>
    </w:lvl>
    <w:lvl w:ilvl="2" w:tplc="83A6D8E2">
      <w:start w:val="1"/>
      <w:numFmt w:val="lowerRoman"/>
      <w:lvlText w:val="%3."/>
      <w:lvlJc w:val="right"/>
      <w:pPr>
        <w:ind w:left="2160" w:hanging="180"/>
      </w:pPr>
    </w:lvl>
    <w:lvl w:ilvl="3" w:tplc="D9648ACC">
      <w:start w:val="1"/>
      <w:numFmt w:val="decimal"/>
      <w:lvlText w:val="%4."/>
      <w:lvlJc w:val="left"/>
      <w:pPr>
        <w:ind w:left="2880" w:hanging="360"/>
      </w:pPr>
    </w:lvl>
    <w:lvl w:ilvl="4" w:tplc="59686DA2">
      <w:start w:val="1"/>
      <w:numFmt w:val="lowerLetter"/>
      <w:lvlText w:val="%5."/>
      <w:lvlJc w:val="left"/>
      <w:pPr>
        <w:ind w:left="3600" w:hanging="360"/>
      </w:pPr>
    </w:lvl>
    <w:lvl w:ilvl="5" w:tplc="52F02C10">
      <w:start w:val="1"/>
      <w:numFmt w:val="lowerRoman"/>
      <w:lvlText w:val="%6."/>
      <w:lvlJc w:val="right"/>
      <w:pPr>
        <w:ind w:left="4320" w:hanging="180"/>
      </w:pPr>
    </w:lvl>
    <w:lvl w:ilvl="6" w:tplc="E8F0C720">
      <w:start w:val="1"/>
      <w:numFmt w:val="decimal"/>
      <w:lvlText w:val="%7."/>
      <w:lvlJc w:val="left"/>
      <w:pPr>
        <w:ind w:left="5040" w:hanging="360"/>
      </w:pPr>
    </w:lvl>
    <w:lvl w:ilvl="7" w:tplc="977AB9C4">
      <w:start w:val="1"/>
      <w:numFmt w:val="lowerLetter"/>
      <w:lvlText w:val="%8."/>
      <w:lvlJc w:val="left"/>
      <w:pPr>
        <w:ind w:left="5760" w:hanging="360"/>
      </w:pPr>
    </w:lvl>
    <w:lvl w:ilvl="8" w:tplc="206884F2">
      <w:start w:val="1"/>
      <w:numFmt w:val="lowerRoman"/>
      <w:lvlText w:val="%9."/>
      <w:lvlJc w:val="right"/>
      <w:pPr>
        <w:ind w:left="6480" w:hanging="180"/>
      </w:pPr>
    </w:lvl>
  </w:abstractNum>
  <w:abstractNum w:abstractNumId="2" w15:restartNumberingAfterBreak="0">
    <w:nsid w:val="040F51A3"/>
    <w:multiLevelType w:val="hybridMultilevel"/>
    <w:tmpl w:val="59629288"/>
    <w:lvl w:ilvl="0" w:tplc="40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251DD"/>
    <w:multiLevelType w:val="hybridMultilevel"/>
    <w:tmpl w:val="B9FCA6FA"/>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4" w15:restartNumberingAfterBreak="0">
    <w:nsid w:val="0795177B"/>
    <w:multiLevelType w:val="hybridMultilevel"/>
    <w:tmpl w:val="21760D82"/>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5" w15:restartNumberingAfterBreak="0">
    <w:nsid w:val="08205CDA"/>
    <w:multiLevelType w:val="hybridMultilevel"/>
    <w:tmpl w:val="D0AE3C6E"/>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6" w15:restartNumberingAfterBreak="0">
    <w:nsid w:val="0FA840F4"/>
    <w:multiLevelType w:val="hybridMultilevel"/>
    <w:tmpl w:val="35C06880"/>
    <w:lvl w:ilvl="0" w:tplc="C05E6A94">
      <w:start w:val="1"/>
      <w:numFmt w:val="lowerLetter"/>
      <w:pStyle w:val="bullet2"/>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7" w15:restartNumberingAfterBreak="0">
    <w:nsid w:val="12DE7D8E"/>
    <w:multiLevelType w:val="hybridMultilevel"/>
    <w:tmpl w:val="FE86EB60"/>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8" w15:restartNumberingAfterBreak="0">
    <w:nsid w:val="170B263C"/>
    <w:multiLevelType w:val="hybridMultilevel"/>
    <w:tmpl w:val="ED7C3A9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4F2071"/>
    <w:multiLevelType w:val="hybridMultilevel"/>
    <w:tmpl w:val="8FB6B47C"/>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0" w15:restartNumberingAfterBreak="0">
    <w:nsid w:val="1BA41F1F"/>
    <w:multiLevelType w:val="hybridMultilevel"/>
    <w:tmpl w:val="595699F2"/>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1" w15:restartNumberingAfterBreak="0">
    <w:nsid w:val="1D270C57"/>
    <w:multiLevelType w:val="hybridMultilevel"/>
    <w:tmpl w:val="239A2068"/>
    <w:lvl w:ilvl="0" w:tplc="4009000F">
      <w:start w:val="1"/>
      <w:numFmt w:val="decimal"/>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2" w15:restartNumberingAfterBreak="0">
    <w:nsid w:val="1FD85E05"/>
    <w:multiLevelType w:val="hybridMultilevel"/>
    <w:tmpl w:val="6E4A6C0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0E2374B"/>
    <w:multiLevelType w:val="hybridMultilevel"/>
    <w:tmpl w:val="059EB9E4"/>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4" w15:restartNumberingAfterBreak="0">
    <w:nsid w:val="217255F7"/>
    <w:multiLevelType w:val="hybridMultilevel"/>
    <w:tmpl w:val="5B1E153A"/>
    <w:lvl w:ilvl="0" w:tplc="40090019">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5" w15:restartNumberingAfterBreak="0">
    <w:nsid w:val="26A65D22"/>
    <w:multiLevelType w:val="hybridMultilevel"/>
    <w:tmpl w:val="7C5A1072"/>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6" w15:restartNumberingAfterBreak="0">
    <w:nsid w:val="26C22879"/>
    <w:multiLevelType w:val="hybridMultilevel"/>
    <w:tmpl w:val="47480D28"/>
    <w:lvl w:ilvl="0" w:tplc="61429A84">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7494AA2"/>
    <w:multiLevelType w:val="hybridMultilevel"/>
    <w:tmpl w:val="D1649228"/>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8" w15:restartNumberingAfterBreak="0">
    <w:nsid w:val="290862C2"/>
    <w:multiLevelType w:val="hybridMultilevel"/>
    <w:tmpl w:val="B0D08FA0"/>
    <w:lvl w:ilvl="0" w:tplc="1F2E9BF6">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9960C9B"/>
    <w:multiLevelType w:val="hybridMultilevel"/>
    <w:tmpl w:val="86084270"/>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20" w15:restartNumberingAfterBreak="0">
    <w:nsid w:val="2AB8073F"/>
    <w:multiLevelType w:val="hybridMultilevel"/>
    <w:tmpl w:val="EB8C10DA"/>
    <w:lvl w:ilvl="0" w:tplc="363299DA">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633801"/>
    <w:multiLevelType w:val="hybridMultilevel"/>
    <w:tmpl w:val="651EBC86"/>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22" w15:restartNumberingAfterBreak="0">
    <w:nsid w:val="2F4E7289"/>
    <w:multiLevelType w:val="hybridMultilevel"/>
    <w:tmpl w:val="BBE84EF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3893A64"/>
    <w:multiLevelType w:val="hybridMultilevel"/>
    <w:tmpl w:val="8E68A40C"/>
    <w:lvl w:ilvl="0" w:tplc="D73E27B8">
      <w:start w:val="1"/>
      <w:numFmt w:val="decimal"/>
      <w:lvlText w:val="%1."/>
      <w:lvlJc w:val="left"/>
      <w:pPr>
        <w:ind w:left="720" w:hanging="360"/>
      </w:pPr>
      <w:rPr>
        <w:i w:val="0"/>
        <w:iCs/>
      </w:rPr>
    </w:lvl>
    <w:lvl w:ilvl="1" w:tplc="04E64F10">
      <w:start w:val="1"/>
      <w:numFmt w:val="lowerLetter"/>
      <w:lvlText w:val="%2."/>
      <w:lvlJc w:val="left"/>
      <w:pPr>
        <w:ind w:left="1440" w:hanging="360"/>
      </w:pPr>
    </w:lvl>
    <w:lvl w:ilvl="2" w:tplc="83A6D8E2">
      <w:start w:val="1"/>
      <w:numFmt w:val="lowerRoman"/>
      <w:lvlText w:val="%3."/>
      <w:lvlJc w:val="right"/>
      <w:pPr>
        <w:ind w:left="2160" w:hanging="180"/>
      </w:pPr>
    </w:lvl>
    <w:lvl w:ilvl="3" w:tplc="D9648ACC">
      <w:start w:val="1"/>
      <w:numFmt w:val="decimal"/>
      <w:lvlText w:val="%4."/>
      <w:lvlJc w:val="left"/>
      <w:pPr>
        <w:ind w:left="2880" w:hanging="360"/>
      </w:pPr>
    </w:lvl>
    <w:lvl w:ilvl="4" w:tplc="59686DA2">
      <w:start w:val="1"/>
      <w:numFmt w:val="lowerLetter"/>
      <w:lvlText w:val="%5."/>
      <w:lvlJc w:val="left"/>
      <w:pPr>
        <w:ind w:left="3600" w:hanging="360"/>
      </w:pPr>
    </w:lvl>
    <w:lvl w:ilvl="5" w:tplc="52F02C10">
      <w:start w:val="1"/>
      <w:numFmt w:val="lowerRoman"/>
      <w:lvlText w:val="%6."/>
      <w:lvlJc w:val="right"/>
      <w:pPr>
        <w:ind w:left="4320" w:hanging="180"/>
      </w:pPr>
    </w:lvl>
    <w:lvl w:ilvl="6" w:tplc="E8F0C720">
      <w:start w:val="1"/>
      <w:numFmt w:val="decimal"/>
      <w:lvlText w:val="%7."/>
      <w:lvlJc w:val="left"/>
      <w:pPr>
        <w:ind w:left="5040" w:hanging="360"/>
      </w:pPr>
    </w:lvl>
    <w:lvl w:ilvl="7" w:tplc="977AB9C4">
      <w:start w:val="1"/>
      <w:numFmt w:val="lowerLetter"/>
      <w:lvlText w:val="%8."/>
      <w:lvlJc w:val="left"/>
      <w:pPr>
        <w:ind w:left="5760" w:hanging="360"/>
      </w:pPr>
    </w:lvl>
    <w:lvl w:ilvl="8" w:tplc="206884F2">
      <w:start w:val="1"/>
      <w:numFmt w:val="lowerRoman"/>
      <w:lvlText w:val="%9."/>
      <w:lvlJc w:val="right"/>
      <w:pPr>
        <w:ind w:left="6480" w:hanging="180"/>
      </w:pPr>
    </w:lvl>
  </w:abstractNum>
  <w:abstractNum w:abstractNumId="24" w15:restartNumberingAfterBreak="0">
    <w:nsid w:val="33AD353C"/>
    <w:multiLevelType w:val="multilevel"/>
    <w:tmpl w:val="DA76A2CC"/>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484646A"/>
    <w:multiLevelType w:val="hybridMultilevel"/>
    <w:tmpl w:val="031CA09E"/>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26" w15:restartNumberingAfterBreak="0">
    <w:nsid w:val="3D620EC6"/>
    <w:multiLevelType w:val="multilevel"/>
    <w:tmpl w:val="0640432C"/>
    <w:lvl w:ilvl="0">
      <w:start w:val="15"/>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7"/>
      <w:numFmt w:val="decimal"/>
      <w:lvlText w:val="%1.%2.%3"/>
      <w:lvlJc w:val="left"/>
      <w:pPr>
        <w:ind w:left="825" w:hanging="825"/>
      </w:pPr>
      <w:rPr>
        <w:rFonts w:hint="default"/>
      </w:rPr>
    </w:lvl>
    <w:lvl w:ilvl="3">
      <w:start w:val="1"/>
      <w:numFmt w:val="decimal"/>
      <w:lvlText w:val="%1.%2.%3.%4"/>
      <w:lvlJc w:val="left"/>
      <w:pPr>
        <w:ind w:left="825" w:hanging="82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2656759"/>
    <w:multiLevelType w:val="hybridMultilevel"/>
    <w:tmpl w:val="DDC21936"/>
    <w:lvl w:ilvl="0" w:tplc="FDBA80F6">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37468A9"/>
    <w:multiLevelType w:val="multilevel"/>
    <w:tmpl w:val="B8F6573E"/>
    <w:lvl w:ilvl="0">
      <w:start w:val="1"/>
      <w:numFmt w:val="bullet"/>
      <w:lvlText w:val=""/>
      <w:lvlJc w:val="left"/>
      <w:pPr>
        <w:tabs>
          <w:tab w:val="num" w:pos="720"/>
        </w:tabs>
        <w:ind w:left="720" w:hanging="360"/>
      </w:pPr>
      <w:rPr>
        <w:rFonts w:ascii="Symbol" w:hAnsi="Symbol" w:hint="default"/>
        <w:sz w:val="24"/>
        <w:szCs w:val="32"/>
      </w:rPr>
    </w:lvl>
    <w:lvl w:ilvl="1">
      <w:start w:val="3"/>
      <w:numFmt w:val="lowerLetter"/>
      <w:lvlText w:val="%2)"/>
      <w:lvlJc w:val="left"/>
      <w:pPr>
        <w:ind w:left="1440" w:hanging="360"/>
      </w:pPr>
      <w:rPr>
        <w:rFonts w:hint="default"/>
      </w:rPr>
    </w:lvl>
    <w:lvl w:ilvl="2">
      <w:start w:val="4"/>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69867EC"/>
    <w:multiLevelType w:val="hybridMultilevel"/>
    <w:tmpl w:val="25163E78"/>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30" w15:restartNumberingAfterBreak="0">
    <w:nsid w:val="4AA42DAD"/>
    <w:multiLevelType w:val="hybridMultilevel"/>
    <w:tmpl w:val="FDCE4B8E"/>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31" w15:restartNumberingAfterBreak="0">
    <w:nsid w:val="4DBF60DE"/>
    <w:multiLevelType w:val="hybridMultilevel"/>
    <w:tmpl w:val="F3583778"/>
    <w:lvl w:ilvl="0" w:tplc="40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E764B9A"/>
    <w:multiLevelType w:val="hybridMultilevel"/>
    <w:tmpl w:val="352410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09818FD"/>
    <w:multiLevelType w:val="hybridMultilevel"/>
    <w:tmpl w:val="BC908D2C"/>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34" w15:restartNumberingAfterBreak="0">
    <w:nsid w:val="51CD69D9"/>
    <w:multiLevelType w:val="hybridMultilevel"/>
    <w:tmpl w:val="F2B6C216"/>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35" w15:restartNumberingAfterBreak="0">
    <w:nsid w:val="55D76416"/>
    <w:multiLevelType w:val="hybridMultilevel"/>
    <w:tmpl w:val="F914FD1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6B40418"/>
    <w:multiLevelType w:val="hybridMultilevel"/>
    <w:tmpl w:val="8D9889F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9D04302"/>
    <w:multiLevelType w:val="hybridMultilevel"/>
    <w:tmpl w:val="AC885808"/>
    <w:lvl w:ilvl="0" w:tplc="C3B22812">
      <w:start w:val="1"/>
      <w:numFmt w:val="bullet"/>
      <w:lvlText w:val="•"/>
      <w:lvlJc w:val="left"/>
      <w:pPr>
        <w:tabs>
          <w:tab w:val="num" w:pos="720"/>
        </w:tabs>
        <w:ind w:left="720" w:hanging="360"/>
      </w:pPr>
      <w:rPr>
        <w:rFonts w:ascii="Arial" w:hAnsi="Arial" w:hint="default"/>
      </w:rPr>
    </w:lvl>
    <w:lvl w:ilvl="1" w:tplc="A8EAC3A4" w:tentative="1">
      <w:start w:val="1"/>
      <w:numFmt w:val="bullet"/>
      <w:lvlText w:val="•"/>
      <w:lvlJc w:val="left"/>
      <w:pPr>
        <w:tabs>
          <w:tab w:val="num" w:pos="1440"/>
        </w:tabs>
        <w:ind w:left="1440" w:hanging="360"/>
      </w:pPr>
      <w:rPr>
        <w:rFonts w:ascii="Arial" w:hAnsi="Arial" w:hint="default"/>
      </w:rPr>
    </w:lvl>
    <w:lvl w:ilvl="2" w:tplc="DBE802EC" w:tentative="1">
      <w:start w:val="1"/>
      <w:numFmt w:val="bullet"/>
      <w:lvlText w:val="•"/>
      <w:lvlJc w:val="left"/>
      <w:pPr>
        <w:tabs>
          <w:tab w:val="num" w:pos="2160"/>
        </w:tabs>
        <w:ind w:left="2160" w:hanging="360"/>
      </w:pPr>
      <w:rPr>
        <w:rFonts w:ascii="Arial" w:hAnsi="Arial" w:hint="default"/>
      </w:rPr>
    </w:lvl>
    <w:lvl w:ilvl="3" w:tplc="99442A62" w:tentative="1">
      <w:start w:val="1"/>
      <w:numFmt w:val="bullet"/>
      <w:lvlText w:val="•"/>
      <w:lvlJc w:val="left"/>
      <w:pPr>
        <w:tabs>
          <w:tab w:val="num" w:pos="2880"/>
        </w:tabs>
        <w:ind w:left="2880" w:hanging="360"/>
      </w:pPr>
      <w:rPr>
        <w:rFonts w:ascii="Arial" w:hAnsi="Arial" w:hint="default"/>
      </w:rPr>
    </w:lvl>
    <w:lvl w:ilvl="4" w:tplc="54383CEA" w:tentative="1">
      <w:start w:val="1"/>
      <w:numFmt w:val="bullet"/>
      <w:lvlText w:val="•"/>
      <w:lvlJc w:val="left"/>
      <w:pPr>
        <w:tabs>
          <w:tab w:val="num" w:pos="3600"/>
        </w:tabs>
        <w:ind w:left="3600" w:hanging="360"/>
      </w:pPr>
      <w:rPr>
        <w:rFonts w:ascii="Arial" w:hAnsi="Arial" w:hint="default"/>
      </w:rPr>
    </w:lvl>
    <w:lvl w:ilvl="5" w:tplc="2C82F31C" w:tentative="1">
      <w:start w:val="1"/>
      <w:numFmt w:val="bullet"/>
      <w:lvlText w:val="•"/>
      <w:lvlJc w:val="left"/>
      <w:pPr>
        <w:tabs>
          <w:tab w:val="num" w:pos="4320"/>
        </w:tabs>
        <w:ind w:left="4320" w:hanging="360"/>
      </w:pPr>
      <w:rPr>
        <w:rFonts w:ascii="Arial" w:hAnsi="Arial" w:hint="default"/>
      </w:rPr>
    </w:lvl>
    <w:lvl w:ilvl="6" w:tplc="323EFD32" w:tentative="1">
      <w:start w:val="1"/>
      <w:numFmt w:val="bullet"/>
      <w:lvlText w:val="•"/>
      <w:lvlJc w:val="left"/>
      <w:pPr>
        <w:tabs>
          <w:tab w:val="num" w:pos="5040"/>
        </w:tabs>
        <w:ind w:left="5040" w:hanging="360"/>
      </w:pPr>
      <w:rPr>
        <w:rFonts w:ascii="Arial" w:hAnsi="Arial" w:hint="default"/>
      </w:rPr>
    </w:lvl>
    <w:lvl w:ilvl="7" w:tplc="2700AB82" w:tentative="1">
      <w:start w:val="1"/>
      <w:numFmt w:val="bullet"/>
      <w:lvlText w:val="•"/>
      <w:lvlJc w:val="left"/>
      <w:pPr>
        <w:tabs>
          <w:tab w:val="num" w:pos="5760"/>
        </w:tabs>
        <w:ind w:left="5760" w:hanging="360"/>
      </w:pPr>
      <w:rPr>
        <w:rFonts w:ascii="Arial" w:hAnsi="Arial" w:hint="default"/>
      </w:rPr>
    </w:lvl>
    <w:lvl w:ilvl="8" w:tplc="0B2E5F9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F4533E7"/>
    <w:multiLevelType w:val="hybridMultilevel"/>
    <w:tmpl w:val="C6CE86F4"/>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39" w15:restartNumberingAfterBreak="0">
    <w:nsid w:val="61A77C61"/>
    <w:multiLevelType w:val="hybridMultilevel"/>
    <w:tmpl w:val="413C1EEE"/>
    <w:lvl w:ilvl="0" w:tplc="56F2192E">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1D5680F"/>
    <w:multiLevelType w:val="hybridMultilevel"/>
    <w:tmpl w:val="B0C0650C"/>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41" w15:restartNumberingAfterBreak="0">
    <w:nsid w:val="63395F0D"/>
    <w:multiLevelType w:val="hybridMultilevel"/>
    <w:tmpl w:val="6F78D0E6"/>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42" w15:restartNumberingAfterBreak="0">
    <w:nsid w:val="6B450AE9"/>
    <w:multiLevelType w:val="multilevel"/>
    <w:tmpl w:val="5800502A"/>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12571DB"/>
    <w:multiLevelType w:val="hybridMultilevel"/>
    <w:tmpl w:val="257A33EE"/>
    <w:lvl w:ilvl="0" w:tplc="5394E1B2">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19E0EB6"/>
    <w:multiLevelType w:val="hybridMultilevel"/>
    <w:tmpl w:val="BF62C778"/>
    <w:lvl w:ilvl="0" w:tplc="28383138">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81A50F8"/>
    <w:multiLevelType w:val="hybridMultilevel"/>
    <w:tmpl w:val="19869160"/>
    <w:lvl w:ilvl="0" w:tplc="40090019">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46" w15:restartNumberingAfterBreak="0">
    <w:nsid w:val="794934C1"/>
    <w:multiLevelType w:val="hybridMultilevel"/>
    <w:tmpl w:val="F8F0AFCC"/>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47" w15:restartNumberingAfterBreak="0">
    <w:nsid w:val="7AEA44C0"/>
    <w:multiLevelType w:val="hybridMultilevel"/>
    <w:tmpl w:val="5EF45270"/>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48" w15:restartNumberingAfterBreak="0">
    <w:nsid w:val="7D155102"/>
    <w:multiLevelType w:val="hybridMultilevel"/>
    <w:tmpl w:val="E90AB9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98090824">
    <w:abstractNumId w:val="1"/>
  </w:num>
  <w:num w:numId="2" w16cid:durableId="2071078507">
    <w:abstractNumId w:val="0"/>
  </w:num>
  <w:num w:numId="3" w16cid:durableId="1545676601">
    <w:abstractNumId w:val="6"/>
  </w:num>
  <w:num w:numId="4" w16cid:durableId="959147100">
    <w:abstractNumId w:val="4"/>
  </w:num>
  <w:num w:numId="5" w16cid:durableId="663624418">
    <w:abstractNumId w:val="45"/>
  </w:num>
  <w:num w:numId="6" w16cid:durableId="810363509">
    <w:abstractNumId w:val="14"/>
  </w:num>
  <w:num w:numId="7" w16cid:durableId="2064862264">
    <w:abstractNumId w:val="21"/>
  </w:num>
  <w:num w:numId="8" w16cid:durableId="1300185054">
    <w:abstractNumId w:val="3"/>
  </w:num>
  <w:num w:numId="9" w16cid:durableId="1350182177">
    <w:abstractNumId w:val="25"/>
  </w:num>
  <w:num w:numId="10" w16cid:durableId="273564534">
    <w:abstractNumId w:val="31"/>
  </w:num>
  <w:num w:numId="11" w16cid:durableId="250819854">
    <w:abstractNumId w:val="28"/>
  </w:num>
  <w:num w:numId="12" w16cid:durableId="1976258196">
    <w:abstractNumId w:val="47"/>
  </w:num>
  <w:num w:numId="13" w16cid:durableId="738868140">
    <w:abstractNumId w:val="33"/>
  </w:num>
  <w:num w:numId="14" w16cid:durableId="194388645">
    <w:abstractNumId w:val="40"/>
  </w:num>
  <w:num w:numId="15" w16cid:durableId="287394696">
    <w:abstractNumId w:val="26"/>
  </w:num>
  <w:num w:numId="16" w16cid:durableId="1823885786">
    <w:abstractNumId w:val="22"/>
  </w:num>
  <w:num w:numId="17" w16cid:durableId="1461612165">
    <w:abstractNumId w:val="41"/>
  </w:num>
  <w:num w:numId="18" w16cid:durableId="115876593">
    <w:abstractNumId w:val="2"/>
  </w:num>
  <w:num w:numId="19" w16cid:durableId="872577031">
    <w:abstractNumId w:val="38"/>
  </w:num>
  <w:num w:numId="20" w16cid:durableId="68159081">
    <w:abstractNumId w:val="9"/>
  </w:num>
  <w:num w:numId="21" w16cid:durableId="217862472">
    <w:abstractNumId w:val="10"/>
  </w:num>
  <w:num w:numId="22" w16cid:durableId="2075884468">
    <w:abstractNumId w:val="42"/>
  </w:num>
  <w:num w:numId="23" w16cid:durableId="1897662714">
    <w:abstractNumId w:val="30"/>
  </w:num>
  <w:num w:numId="24" w16cid:durableId="153570028">
    <w:abstractNumId w:val="17"/>
  </w:num>
  <w:num w:numId="25" w16cid:durableId="133526937">
    <w:abstractNumId w:val="15"/>
  </w:num>
  <w:num w:numId="26" w16cid:durableId="1029600835">
    <w:abstractNumId w:val="7"/>
  </w:num>
  <w:num w:numId="27" w16cid:durableId="873201687">
    <w:abstractNumId w:val="46"/>
  </w:num>
  <w:num w:numId="28" w16cid:durableId="463432667">
    <w:abstractNumId w:val="34"/>
  </w:num>
  <w:num w:numId="29" w16cid:durableId="2085301735">
    <w:abstractNumId w:val="13"/>
  </w:num>
  <w:num w:numId="30" w16cid:durableId="846673395">
    <w:abstractNumId w:val="23"/>
  </w:num>
  <w:num w:numId="31" w16cid:durableId="1703019786">
    <w:abstractNumId w:val="29"/>
  </w:num>
  <w:num w:numId="32" w16cid:durableId="102917298">
    <w:abstractNumId w:val="5"/>
  </w:num>
  <w:num w:numId="33" w16cid:durableId="1269587099">
    <w:abstractNumId w:val="19"/>
  </w:num>
  <w:num w:numId="34" w16cid:durableId="1814519167">
    <w:abstractNumId w:val="11"/>
  </w:num>
  <w:num w:numId="35" w16cid:durableId="473304353">
    <w:abstractNumId w:val="8"/>
  </w:num>
  <w:num w:numId="36" w16cid:durableId="1584341693">
    <w:abstractNumId w:val="35"/>
  </w:num>
  <w:num w:numId="37" w16cid:durableId="1956861523">
    <w:abstractNumId w:val="12"/>
  </w:num>
  <w:num w:numId="38" w16cid:durableId="1902791008">
    <w:abstractNumId w:val="36"/>
  </w:num>
  <w:num w:numId="39" w16cid:durableId="622419244">
    <w:abstractNumId w:val="48"/>
  </w:num>
  <w:num w:numId="40" w16cid:durableId="444613637">
    <w:abstractNumId w:val="32"/>
  </w:num>
  <w:num w:numId="41" w16cid:durableId="857154498">
    <w:abstractNumId w:val="24"/>
  </w:num>
  <w:num w:numId="42" w16cid:durableId="354843843">
    <w:abstractNumId w:val="37"/>
  </w:num>
  <w:num w:numId="43" w16cid:durableId="1605531636">
    <w:abstractNumId w:val="39"/>
  </w:num>
  <w:num w:numId="44" w16cid:durableId="635183142">
    <w:abstractNumId w:val="27"/>
  </w:num>
  <w:num w:numId="45" w16cid:durableId="752361870">
    <w:abstractNumId w:val="18"/>
  </w:num>
  <w:num w:numId="46" w16cid:durableId="854998847">
    <w:abstractNumId w:val="44"/>
  </w:num>
  <w:num w:numId="47" w16cid:durableId="1987739150">
    <w:abstractNumId w:val="43"/>
  </w:num>
  <w:num w:numId="48" w16cid:durableId="746731531">
    <w:abstractNumId w:val="16"/>
  </w:num>
  <w:num w:numId="49" w16cid:durableId="170531711">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0MzQ0NTU0szCxMDJQ0lEKTi0uzszPAykwMq0FAJMIMcEtAAAA"/>
  </w:docVars>
  <w:rsids>
    <w:rsidRoot w:val="008C14ED"/>
    <w:rsid w:val="00000B5C"/>
    <w:rsid w:val="000024C3"/>
    <w:rsid w:val="00004767"/>
    <w:rsid w:val="00004DAD"/>
    <w:rsid w:val="000062F2"/>
    <w:rsid w:val="00010E7B"/>
    <w:rsid w:val="0001111F"/>
    <w:rsid w:val="00012ACF"/>
    <w:rsid w:val="00013095"/>
    <w:rsid w:val="000135B5"/>
    <w:rsid w:val="00014DCC"/>
    <w:rsid w:val="00017439"/>
    <w:rsid w:val="00032283"/>
    <w:rsid w:val="00034E1A"/>
    <w:rsid w:val="00034EF1"/>
    <w:rsid w:val="0003672F"/>
    <w:rsid w:val="00036F7C"/>
    <w:rsid w:val="00041BC9"/>
    <w:rsid w:val="00042C09"/>
    <w:rsid w:val="00043F99"/>
    <w:rsid w:val="0004428F"/>
    <w:rsid w:val="00044FAB"/>
    <w:rsid w:val="00047938"/>
    <w:rsid w:val="00051F92"/>
    <w:rsid w:val="0005262D"/>
    <w:rsid w:val="00052B4B"/>
    <w:rsid w:val="00053C49"/>
    <w:rsid w:val="00054EE7"/>
    <w:rsid w:val="00057018"/>
    <w:rsid w:val="00060359"/>
    <w:rsid w:val="0006416B"/>
    <w:rsid w:val="000661EC"/>
    <w:rsid w:val="00066B69"/>
    <w:rsid w:val="00070774"/>
    <w:rsid w:val="00070BD1"/>
    <w:rsid w:val="00070D84"/>
    <w:rsid w:val="00070DAD"/>
    <w:rsid w:val="000711DA"/>
    <w:rsid w:val="00071BCC"/>
    <w:rsid w:val="0007295B"/>
    <w:rsid w:val="000736D1"/>
    <w:rsid w:val="000747CF"/>
    <w:rsid w:val="00076256"/>
    <w:rsid w:val="00076C32"/>
    <w:rsid w:val="00081C8B"/>
    <w:rsid w:val="00083F7B"/>
    <w:rsid w:val="0008457C"/>
    <w:rsid w:val="00086655"/>
    <w:rsid w:val="0009102E"/>
    <w:rsid w:val="00092A28"/>
    <w:rsid w:val="000963C1"/>
    <w:rsid w:val="00097AF4"/>
    <w:rsid w:val="000A1FDC"/>
    <w:rsid w:val="000A4941"/>
    <w:rsid w:val="000A5F58"/>
    <w:rsid w:val="000A7F92"/>
    <w:rsid w:val="000B0E75"/>
    <w:rsid w:val="000C1523"/>
    <w:rsid w:val="000C3EA1"/>
    <w:rsid w:val="000C4429"/>
    <w:rsid w:val="000C4C77"/>
    <w:rsid w:val="000C6AFB"/>
    <w:rsid w:val="000C7E17"/>
    <w:rsid w:val="000D041C"/>
    <w:rsid w:val="000D069F"/>
    <w:rsid w:val="000D1630"/>
    <w:rsid w:val="000D2EBA"/>
    <w:rsid w:val="000D61DB"/>
    <w:rsid w:val="000D63DF"/>
    <w:rsid w:val="000E0CE5"/>
    <w:rsid w:val="000E3F2C"/>
    <w:rsid w:val="000E4E8B"/>
    <w:rsid w:val="000F2832"/>
    <w:rsid w:val="000F3770"/>
    <w:rsid w:val="000F791C"/>
    <w:rsid w:val="000F7D40"/>
    <w:rsid w:val="0010039E"/>
    <w:rsid w:val="00100C5A"/>
    <w:rsid w:val="00103878"/>
    <w:rsid w:val="00107DE8"/>
    <w:rsid w:val="00110618"/>
    <w:rsid w:val="001110EC"/>
    <w:rsid w:val="001117B1"/>
    <w:rsid w:val="00112018"/>
    <w:rsid w:val="00112F02"/>
    <w:rsid w:val="001143B2"/>
    <w:rsid w:val="001161C3"/>
    <w:rsid w:val="00116636"/>
    <w:rsid w:val="001205C2"/>
    <w:rsid w:val="001221CD"/>
    <w:rsid w:val="00127DAE"/>
    <w:rsid w:val="00130BC2"/>
    <w:rsid w:val="001334C7"/>
    <w:rsid w:val="001337D3"/>
    <w:rsid w:val="0013540D"/>
    <w:rsid w:val="0013715D"/>
    <w:rsid w:val="00141D86"/>
    <w:rsid w:val="00142B89"/>
    <w:rsid w:val="00143011"/>
    <w:rsid w:val="00143F99"/>
    <w:rsid w:val="00146009"/>
    <w:rsid w:val="001461A9"/>
    <w:rsid w:val="00146525"/>
    <w:rsid w:val="00151328"/>
    <w:rsid w:val="00154715"/>
    <w:rsid w:val="00154CBE"/>
    <w:rsid w:val="001604B5"/>
    <w:rsid w:val="00161EB9"/>
    <w:rsid w:val="00163665"/>
    <w:rsid w:val="0016528A"/>
    <w:rsid w:val="00166185"/>
    <w:rsid w:val="0016726D"/>
    <w:rsid w:val="001677C8"/>
    <w:rsid w:val="00167E18"/>
    <w:rsid w:val="00171043"/>
    <w:rsid w:val="0017109D"/>
    <w:rsid w:val="0017138D"/>
    <w:rsid w:val="0017164B"/>
    <w:rsid w:val="0017486D"/>
    <w:rsid w:val="001754FE"/>
    <w:rsid w:val="00177BEF"/>
    <w:rsid w:val="0018197B"/>
    <w:rsid w:val="00182685"/>
    <w:rsid w:val="00184E61"/>
    <w:rsid w:val="00184F33"/>
    <w:rsid w:val="00185D7C"/>
    <w:rsid w:val="00187C0C"/>
    <w:rsid w:val="00191480"/>
    <w:rsid w:val="00191B4E"/>
    <w:rsid w:val="00192FB1"/>
    <w:rsid w:val="0019324D"/>
    <w:rsid w:val="001932EF"/>
    <w:rsid w:val="0019373A"/>
    <w:rsid w:val="00195623"/>
    <w:rsid w:val="00195CC8"/>
    <w:rsid w:val="001963E3"/>
    <w:rsid w:val="001965C3"/>
    <w:rsid w:val="00197D5F"/>
    <w:rsid w:val="001A041D"/>
    <w:rsid w:val="001A5202"/>
    <w:rsid w:val="001A6997"/>
    <w:rsid w:val="001B1E39"/>
    <w:rsid w:val="001B3010"/>
    <w:rsid w:val="001B3F03"/>
    <w:rsid w:val="001B590B"/>
    <w:rsid w:val="001B6F5E"/>
    <w:rsid w:val="001C1445"/>
    <w:rsid w:val="001C27F2"/>
    <w:rsid w:val="001C2D06"/>
    <w:rsid w:val="001C31EF"/>
    <w:rsid w:val="001C3A02"/>
    <w:rsid w:val="001C61BB"/>
    <w:rsid w:val="001D07F4"/>
    <w:rsid w:val="001D2C9D"/>
    <w:rsid w:val="001D3AA9"/>
    <w:rsid w:val="001D41FA"/>
    <w:rsid w:val="001D6468"/>
    <w:rsid w:val="001D7888"/>
    <w:rsid w:val="001E0A2C"/>
    <w:rsid w:val="001E303D"/>
    <w:rsid w:val="001E6839"/>
    <w:rsid w:val="001E6C8E"/>
    <w:rsid w:val="001E7491"/>
    <w:rsid w:val="001F403A"/>
    <w:rsid w:val="001F60B2"/>
    <w:rsid w:val="001F6D32"/>
    <w:rsid w:val="001F6F3B"/>
    <w:rsid w:val="001F7081"/>
    <w:rsid w:val="00202A6B"/>
    <w:rsid w:val="00206ECE"/>
    <w:rsid w:val="0021150B"/>
    <w:rsid w:val="00214C50"/>
    <w:rsid w:val="00215C5A"/>
    <w:rsid w:val="00216083"/>
    <w:rsid w:val="0021684B"/>
    <w:rsid w:val="002176C9"/>
    <w:rsid w:val="002179C8"/>
    <w:rsid w:val="00220B33"/>
    <w:rsid w:val="0022430C"/>
    <w:rsid w:val="00225748"/>
    <w:rsid w:val="00226ACF"/>
    <w:rsid w:val="002275C7"/>
    <w:rsid w:val="00231C5C"/>
    <w:rsid w:val="00232211"/>
    <w:rsid w:val="002333BC"/>
    <w:rsid w:val="00233E40"/>
    <w:rsid w:val="00241667"/>
    <w:rsid w:val="00241D69"/>
    <w:rsid w:val="00246F67"/>
    <w:rsid w:val="00247D44"/>
    <w:rsid w:val="002510F7"/>
    <w:rsid w:val="002519C7"/>
    <w:rsid w:val="00256EE3"/>
    <w:rsid w:val="00257036"/>
    <w:rsid w:val="00261D2B"/>
    <w:rsid w:val="002629EA"/>
    <w:rsid w:val="0026337A"/>
    <w:rsid w:val="00263E96"/>
    <w:rsid w:val="002648B6"/>
    <w:rsid w:val="00265C62"/>
    <w:rsid w:val="002660B4"/>
    <w:rsid w:val="0026643A"/>
    <w:rsid w:val="002677EA"/>
    <w:rsid w:val="002747DA"/>
    <w:rsid w:val="002757AD"/>
    <w:rsid w:val="00281421"/>
    <w:rsid w:val="002836AE"/>
    <w:rsid w:val="00291379"/>
    <w:rsid w:val="0029252A"/>
    <w:rsid w:val="00292BD5"/>
    <w:rsid w:val="00295479"/>
    <w:rsid w:val="002A00C5"/>
    <w:rsid w:val="002A159F"/>
    <w:rsid w:val="002A5D4A"/>
    <w:rsid w:val="002B047E"/>
    <w:rsid w:val="002B3507"/>
    <w:rsid w:val="002B3FB6"/>
    <w:rsid w:val="002B5AB0"/>
    <w:rsid w:val="002B6431"/>
    <w:rsid w:val="002C1FE2"/>
    <w:rsid w:val="002C24A8"/>
    <w:rsid w:val="002C2AB5"/>
    <w:rsid w:val="002C48B1"/>
    <w:rsid w:val="002C5BFC"/>
    <w:rsid w:val="002C7E9A"/>
    <w:rsid w:val="002D12B9"/>
    <w:rsid w:val="002D1D27"/>
    <w:rsid w:val="002D2DC9"/>
    <w:rsid w:val="002D3EE8"/>
    <w:rsid w:val="002D4511"/>
    <w:rsid w:val="002D5A14"/>
    <w:rsid w:val="002E01BC"/>
    <w:rsid w:val="002E080E"/>
    <w:rsid w:val="002E45EC"/>
    <w:rsid w:val="002E4963"/>
    <w:rsid w:val="002E53E9"/>
    <w:rsid w:val="002E6766"/>
    <w:rsid w:val="002E69F1"/>
    <w:rsid w:val="002E7B54"/>
    <w:rsid w:val="002F07D0"/>
    <w:rsid w:val="002F2B93"/>
    <w:rsid w:val="002F2DCF"/>
    <w:rsid w:val="002F2FA1"/>
    <w:rsid w:val="002F3782"/>
    <w:rsid w:val="002F37F4"/>
    <w:rsid w:val="002F3A92"/>
    <w:rsid w:val="002F46F7"/>
    <w:rsid w:val="002F51AF"/>
    <w:rsid w:val="00301686"/>
    <w:rsid w:val="00302914"/>
    <w:rsid w:val="00305556"/>
    <w:rsid w:val="00306ACB"/>
    <w:rsid w:val="003076E9"/>
    <w:rsid w:val="00310CB3"/>
    <w:rsid w:val="00312069"/>
    <w:rsid w:val="00313339"/>
    <w:rsid w:val="00314FC2"/>
    <w:rsid w:val="00321029"/>
    <w:rsid w:val="00322988"/>
    <w:rsid w:val="003277A1"/>
    <w:rsid w:val="003304F1"/>
    <w:rsid w:val="00332177"/>
    <w:rsid w:val="00334E04"/>
    <w:rsid w:val="0033676A"/>
    <w:rsid w:val="00336790"/>
    <w:rsid w:val="00336ED3"/>
    <w:rsid w:val="00343F58"/>
    <w:rsid w:val="0034460C"/>
    <w:rsid w:val="003446BA"/>
    <w:rsid w:val="003504AC"/>
    <w:rsid w:val="00351905"/>
    <w:rsid w:val="003529B7"/>
    <w:rsid w:val="003530D0"/>
    <w:rsid w:val="0035485A"/>
    <w:rsid w:val="00354B83"/>
    <w:rsid w:val="0035620C"/>
    <w:rsid w:val="00360D35"/>
    <w:rsid w:val="00363733"/>
    <w:rsid w:val="00363EE3"/>
    <w:rsid w:val="00364E19"/>
    <w:rsid w:val="003762C4"/>
    <w:rsid w:val="003809E1"/>
    <w:rsid w:val="003862A0"/>
    <w:rsid w:val="0038698B"/>
    <w:rsid w:val="00386D26"/>
    <w:rsid w:val="00390608"/>
    <w:rsid w:val="00390993"/>
    <w:rsid w:val="00392564"/>
    <w:rsid w:val="00393FCF"/>
    <w:rsid w:val="0039528A"/>
    <w:rsid w:val="003A0B18"/>
    <w:rsid w:val="003A6494"/>
    <w:rsid w:val="003A64A3"/>
    <w:rsid w:val="003A71D4"/>
    <w:rsid w:val="003A7619"/>
    <w:rsid w:val="003A7A59"/>
    <w:rsid w:val="003B3F41"/>
    <w:rsid w:val="003B569E"/>
    <w:rsid w:val="003B7466"/>
    <w:rsid w:val="003C41B3"/>
    <w:rsid w:val="003C4239"/>
    <w:rsid w:val="003C4928"/>
    <w:rsid w:val="003C66C1"/>
    <w:rsid w:val="003D1235"/>
    <w:rsid w:val="003D2332"/>
    <w:rsid w:val="003D3DFA"/>
    <w:rsid w:val="003D4CD0"/>
    <w:rsid w:val="003D4CFE"/>
    <w:rsid w:val="003D5FB9"/>
    <w:rsid w:val="003D5FEE"/>
    <w:rsid w:val="003D7220"/>
    <w:rsid w:val="003D767E"/>
    <w:rsid w:val="003E0314"/>
    <w:rsid w:val="003E05E6"/>
    <w:rsid w:val="003E0C8D"/>
    <w:rsid w:val="003E19EF"/>
    <w:rsid w:val="003F07BC"/>
    <w:rsid w:val="003F0E83"/>
    <w:rsid w:val="003F6278"/>
    <w:rsid w:val="003F66C4"/>
    <w:rsid w:val="003F6ADD"/>
    <w:rsid w:val="004014CB"/>
    <w:rsid w:val="0040289B"/>
    <w:rsid w:val="00405FB0"/>
    <w:rsid w:val="004064F6"/>
    <w:rsid w:val="00407AD0"/>
    <w:rsid w:val="00410311"/>
    <w:rsid w:val="0041186C"/>
    <w:rsid w:val="0041257A"/>
    <w:rsid w:val="00412E75"/>
    <w:rsid w:val="00413565"/>
    <w:rsid w:val="00420A6A"/>
    <w:rsid w:val="00422A18"/>
    <w:rsid w:val="004244F3"/>
    <w:rsid w:val="00430B69"/>
    <w:rsid w:val="00432676"/>
    <w:rsid w:val="00440264"/>
    <w:rsid w:val="00440A1F"/>
    <w:rsid w:val="00441BFF"/>
    <w:rsid w:val="004444F8"/>
    <w:rsid w:val="00444CEC"/>
    <w:rsid w:val="00445954"/>
    <w:rsid w:val="00450117"/>
    <w:rsid w:val="00450246"/>
    <w:rsid w:val="00453E71"/>
    <w:rsid w:val="004612CC"/>
    <w:rsid w:val="00462E14"/>
    <w:rsid w:val="0046336F"/>
    <w:rsid w:val="004654BB"/>
    <w:rsid w:val="00465FF5"/>
    <w:rsid w:val="004719FE"/>
    <w:rsid w:val="00473AE2"/>
    <w:rsid w:val="00482808"/>
    <w:rsid w:val="00482DE3"/>
    <w:rsid w:val="00484170"/>
    <w:rsid w:val="0048713A"/>
    <w:rsid w:val="00487211"/>
    <w:rsid w:val="00490F44"/>
    <w:rsid w:val="00495484"/>
    <w:rsid w:val="0049567F"/>
    <w:rsid w:val="00496707"/>
    <w:rsid w:val="00496B0F"/>
    <w:rsid w:val="004A21F0"/>
    <w:rsid w:val="004A3996"/>
    <w:rsid w:val="004A4B0B"/>
    <w:rsid w:val="004B1249"/>
    <w:rsid w:val="004B2060"/>
    <w:rsid w:val="004B7E51"/>
    <w:rsid w:val="004B7FC1"/>
    <w:rsid w:val="004C345C"/>
    <w:rsid w:val="004C4451"/>
    <w:rsid w:val="004C4B7B"/>
    <w:rsid w:val="004C735F"/>
    <w:rsid w:val="004D159D"/>
    <w:rsid w:val="004D2FA8"/>
    <w:rsid w:val="004D6CE6"/>
    <w:rsid w:val="004D6EDE"/>
    <w:rsid w:val="004E2E1C"/>
    <w:rsid w:val="004E33C0"/>
    <w:rsid w:val="004E3E62"/>
    <w:rsid w:val="004E43CB"/>
    <w:rsid w:val="004E6FCF"/>
    <w:rsid w:val="004F0E9B"/>
    <w:rsid w:val="004F1A55"/>
    <w:rsid w:val="004F2982"/>
    <w:rsid w:val="004F3CE8"/>
    <w:rsid w:val="004F6090"/>
    <w:rsid w:val="004F6634"/>
    <w:rsid w:val="004F7696"/>
    <w:rsid w:val="004F7AAB"/>
    <w:rsid w:val="0050111A"/>
    <w:rsid w:val="00503986"/>
    <w:rsid w:val="0050702D"/>
    <w:rsid w:val="005074BD"/>
    <w:rsid w:val="00510F69"/>
    <w:rsid w:val="00512695"/>
    <w:rsid w:val="00520053"/>
    <w:rsid w:val="00521F17"/>
    <w:rsid w:val="00521FB0"/>
    <w:rsid w:val="00522DFB"/>
    <w:rsid w:val="005260FA"/>
    <w:rsid w:val="005305F2"/>
    <w:rsid w:val="00530D2F"/>
    <w:rsid w:val="00531BAD"/>
    <w:rsid w:val="00535000"/>
    <w:rsid w:val="0053628D"/>
    <w:rsid w:val="00537A63"/>
    <w:rsid w:val="00537C7F"/>
    <w:rsid w:val="00540593"/>
    <w:rsid w:val="005452A3"/>
    <w:rsid w:val="005474DF"/>
    <w:rsid w:val="00553BC5"/>
    <w:rsid w:val="00554275"/>
    <w:rsid w:val="0055567E"/>
    <w:rsid w:val="00555755"/>
    <w:rsid w:val="005564D3"/>
    <w:rsid w:val="00556E84"/>
    <w:rsid w:val="0056152C"/>
    <w:rsid w:val="0056712D"/>
    <w:rsid w:val="00570EBC"/>
    <w:rsid w:val="00571450"/>
    <w:rsid w:val="00572C25"/>
    <w:rsid w:val="005747D7"/>
    <w:rsid w:val="00574AC1"/>
    <w:rsid w:val="00580745"/>
    <w:rsid w:val="00580767"/>
    <w:rsid w:val="005811F5"/>
    <w:rsid w:val="00581EC5"/>
    <w:rsid w:val="005824F6"/>
    <w:rsid w:val="0058583A"/>
    <w:rsid w:val="00586946"/>
    <w:rsid w:val="005904FA"/>
    <w:rsid w:val="00592A0C"/>
    <w:rsid w:val="005949D6"/>
    <w:rsid w:val="00596BCE"/>
    <w:rsid w:val="00597A0F"/>
    <w:rsid w:val="005A4991"/>
    <w:rsid w:val="005A5F3E"/>
    <w:rsid w:val="005A764D"/>
    <w:rsid w:val="005B05B4"/>
    <w:rsid w:val="005B0642"/>
    <w:rsid w:val="005B0B68"/>
    <w:rsid w:val="005B24C5"/>
    <w:rsid w:val="005B7C65"/>
    <w:rsid w:val="005C0319"/>
    <w:rsid w:val="005C1CE4"/>
    <w:rsid w:val="005C2257"/>
    <w:rsid w:val="005C25A2"/>
    <w:rsid w:val="005C2BE6"/>
    <w:rsid w:val="005C671C"/>
    <w:rsid w:val="005C7660"/>
    <w:rsid w:val="005D06A5"/>
    <w:rsid w:val="005D14AA"/>
    <w:rsid w:val="005D1C91"/>
    <w:rsid w:val="005D5090"/>
    <w:rsid w:val="005D5CCC"/>
    <w:rsid w:val="005D686D"/>
    <w:rsid w:val="005E00FC"/>
    <w:rsid w:val="005E3BB8"/>
    <w:rsid w:val="005E52DB"/>
    <w:rsid w:val="005E676D"/>
    <w:rsid w:val="005F05FE"/>
    <w:rsid w:val="005F2D0F"/>
    <w:rsid w:val="005F2D8C"/>
    <w:rsid w:val="005F349C"/>
    <w:rsid w:val="006001C2"/>
    <w:rsid w:val="00601168"/>
    <w:rsid w:val="00601F72"/>
    <w:rsid w:val="00602496"/>
    <w:rsid w:val="00605005"/>
    <w:rsid w:val="006054CD"/>
    <w:rsid w:val="00615363"/>
    <w:rsid w:val="006160C1"/>
    <w:rsid w:val="006222FF"/>
    <w:rsid w:val="00625A11"/>
    <w:rsid w:val="006307AB"/>
    <w:rsid w:val="00631A49"/>
    <w:rsid w:val="00636448"/>
    <w:rsid w:val="006365E2"/>
    <w:rsid w:val="00637847"/>
    <w:rsid w:val="00641B0B"/>
    <w:rsid w:val="006428F7"/>
    <w:rsid w:val="0064449B"/>
    <w:rsid w:val="00646251"/>
    <w:rsid w:val="006513B4"/>
    <w:rsid w:val="00651C75"/>
    <w:rsid w:val="00653DE1"/>
    <w:rsid w:val="00653E03"/>
    <w:rsid w:val="00654413"/>
    <w:rsid w:val="00660D07"/>
    <w:rsid w:val="00662B33"/>
    <w:rsid w:val="00665BF8"/>
    <w:rsid w:val="006675CA"/>
    <w:rsid w:val="00670BBB"/>
    <w:rsid w:val="006711F5"/>
    <w:rsid w:val="00675BEE"/>
    <w:rsid w:val="00681143"/>
    <w:rsid w:val="00681814"/>
    <w:rsid w:val="006821E8"/>
    <w:rsid w:val="006823D5"/>
    <w:rsid w:val="006825FF"/>
    <w:rsid w:val="00683AE3"/>
    <w:rsid w:val="006855DD"/>
    <w:rsid w:val="006874B9"/>
    <w:rsid w:val="006879FC"/>
    <w:rsid w:val="006935D4"/>
    <w:rsid w:val="0069379D"/>
    <w:rsid w:val="00693895"/>
    <w:rsid w:val="0069575C"/>
    <w:rsid w:val="006A03EA"/>
    <w:rsid w:val="006A17E9"/>
    <w:rsid w:val="006A3193"/>
    <w:rsid w:val="006A483E"/>
    <w:rsid w:val="006A4A7A"/>
    <w:rsid w:val="006A4B92"/>
    <w:rsid w:val="006A52DF"/>
    <w:rsid w:val="006B0254"/>
    <w:rsid w:val="006B1822"/>
    <w:rsid w:val="006B46D5"/>
    <w:rsid w:val="006B57E8"/>
    <w:rsid w:val="006C0B8D"/>
    <w:rsid w:val="006C0C67"/>
    <w:rsid w:val="006C3E29"/>
    <w:rsid w:val="006C4F24"/>
    <w:rsid w:val="006C65DD"/>
    <w:rsid w:val="006D413F"/>
    <w:rsid w:val="006D4753"/>
    <w:rsid w:val="006D4898"/>
    <w:rsid w:val="006D647C"/>
    <w:rsid w:val="006D6BAA"/>
    <w:rsid w:val="006D7C62"/>
    <w:rsid w:val="006D7D62"/>
    <w:rsid w:val="006D7FE5"/>
    <w:rsid w:val="006E147B"/>
    <w:rsid w:val="006E2CAD"/>
    <w:rsid w:val="006E34CB"/>
    <w:rsid w:val="006E56E3"/>
    <w:rsid w:val="006F0AEF"/>
    <w:rsid w:val="006F0FAB"/>
    <w:rsid w:val="006F1BE6"/>
    <w:rsid w:val="006F1FF6"/>
    <w:rsid w:val="006F3AC9"/>
    <w:rsid w:val="006F58D8"/>
    <w:rsid w:val="00701106"/>
    <w:rsid w:val="00701C43"/>
    <w:rsid w:val="0070434A"/>
    <w:rsid w:val="00705A8B"/>
    <w:rsid w:val="007100CD"/>
    <w:rsid w:val="00713BA4"/>
    <w:rsid w:val="00714589"/>
    <w:rsid w:val="00714628"/>
    <w:rsid w:val="00714BF3"/>
    <w:rsid w:val="00717419"/>
    <w:rsid w:val="00720788"/>
    <w:rsid w:val="00722470"/>
    <w:rsid w:val="00724050"/>
    <w:rsid w:val="0072433E"/>
    <w:rsid w:val="00724D93"/>
    <w:rsid w:val="00725124"/>
    <w:rsid w:val="00725810"/>
    <w:rsid w:val="00732A18"/>
    <w:rsid w:val="00733DF3"/>
    <w:rsid w:val="0073561B"/>
    <w:rsid w:val="0073637F"/>
    <w:rsid w:val="00736DB0"/>
    <w:rsid w:val="0073742D"/>
    <w:rsid w:val="00743EE0"/>
    <w:rsid w:val="007472F0"/>
    <w:rsid w:val="00750612"/>
    <w:rsid w:val="00751911"/>
    <w:rsid w:val="00751EDB"/>
    <w:rsid w:val="0075230A"/>
    <w:rsid w:val="00755512"/>
    <w:rsid w:val="00757141"/>
    <w:rsid w:val="00760898"/>
    <w:rsid w:val="00762424"/>
    <w:rsid w:val="00763C99"/>
    <w:rsid w:val="00764AC3"/>
    <w:rsid w:val="00764B2B"/>
    <w:rsid w:val="00767054"/>
    <w:rsid w:val="00771C17"/>
    <w:rsid w:val="00771DD5"/>
    <w:rsid w:val="0077238F"/>
    <w:rsid w:val="00773EC0"/>
    <w:rsid w:val="00774670"/>
    <w:rsid w:val="00775054"/>
    <w:rsid w:val="00780C69"/>
    <w:rsid w:val="007838F3"/>
    <w:rsid w:val="00784EE6"/>
    <w:rsid w:val="007855EA"/>
    <w:rsid w:val="00787FE4"/>
    <w:rsid w:val="007900F2"/>
    <w:rsid w:val="0079128D"/>
    <w:rsid w:val="00791F8F"/>
    <w:rsid w:val="00793070"/>
    <w:rsid w:val="00796552"/>
    <w:rsid w:val="007965B2"/>
    <w:rsid w:val="007A01B7"/>
    <w:rsid w:val="007A1C28"/>
    <w:rsid w:val="007A6585"/>
    <w:rsid w:val="007A7066"/>
    <w:rsid w:val="007B11F8"/>
    <w:rsid w:val="007B18E9"/>
    <w:rsid w:val="007B3B7B"/>
    <w:rsid w:val="007B4B61"/>
    <w:rsid w:val="007B5851"/>
    <w:rsid w:val="007B5F56"/>
    <w:rsid w:val="007C0429"/>
    <w:rsid w:val="007C3593"/>
    <w:rsid w:val="007C45B2"/>
    <w:rsid w:val="007C503A"/>
    <w:rsid w:val="007C60FD"/>
    <w:rsid w:val="007C6475"/>
    <w:rsid w:val="007C719D"/>
    <w:rsid w:val="007D469A"/>
    <w:rsid w:val="007D79F2"/>
    <w:rsid w:val="007D7DAC"/>
    <w:rsid w:val="007E068D"/>
    <w:rsid w:val="007E1657"/>
    <w:rsid w:val="007E21CE"/>
    <w:rsid w:val="007E401E"/>
    <w:rsid w:val="007E501F"/>
    <w:rsid w:val="007E556F"/>
    <w:rsid w:val="007F20EC"/>
    <w:rsid w:val="007F27E4"/>
    <w:rsid w:val="007F3DC6"/>
    <w:rsid w:val="007F48FE"/>
    <w:rsid w:val="007F5D82"/>
    <w:rsid w:val="007F6D03"/>
    <w:rsid w:val="007F7229"/>
    <w:rsid w:val="00801495"/>
    <w:rsid w:val="0080300A"/>
    <w:rsid w:val="008034B1"/>
    <w:rsid w:val="00810829"/>
    <w:rsid w:val="00811AE4"/>
    <w:rsid w:val="00814A70"/>
    <w:rsid w:val="00821123"/>
    <w:rsid w:val="00822588"/>
    <w:rsid w:val="00822C2F"/>
    <w:rsid w:val="00823276"/>
    <w:rsid w:val="008233DA"/>
    <w:rsid w:val="0082372B"/>
    <w:rsid w:val="00824AD6"/>
    <w:rsid w:val="00832177"/>
    <w:rsid w:val="00832DD4"/>
    <w:rsid w:val="00834CB5"/>
    <w:rsid w:val="00837FE3"/>
    <w:rsid w:val="00840269"/>
    <w:rsid w:val="00840EEE"/>
    <w:rsid w:val="00841643"/>
    <w:rsid w:val="00841D2B"/>
    <w:rsid w:val="00841ED5"/>
    <w:rsid w:val="0084349E"/>
    <w:rsid w:val="00843C1A"/>
    <w:rsid w:val="00844F52"/>
    <w:rsid w:val="008503E0"/>
    <w:rsid w:val="008529D3"/>
    <w:rsid w:val="0085367F"/>
    <w:rsid w:val="0085484D"/>
    <w:rsid w:val="00856216"/>
    <w:rsid w:val="00856FEC"/>
    <w:rsid w:val="008603ED"/>
    <w:rsid w:val="00871440"/>
    <w:rsid w:val="00872E7C"/>
    <w:rsid w:val="008772EA"/>
    <w:rsid w:val="00880488"/>
    <w:rsid w:val="008815DD"/>
    <w:rsid w:val="00882D2C"/>
    <w:rsid w:val="00891566"/>
    <w:rsid w:val="00892299"/>
    <w:rsid w:val="008924C8"/>
    <w:rsid w:val="00897E51"/>
    <w:rsid w:val="008A0398"/>
    <w:rsid w:val="008A4A04"/>
    <w:rsid w:val="008A61FE"/>
    <w:rsid w:val="008A6243"/>
    <w:rsid w:val="008B2387"/>
    <w:rsid w:val="008B2F4D"/>
    <w:rsid w:val="008B4FDC"/>
    <w:rsid w:val="008B56B3"/>
    <w:rsid w:val="008B59F5"/>
    <w:rsid w:val="008B6FFF"/>
    <w:rsid w:val="008B74C1"/>
    <w:rsid w:val="008B7A7E"/>
    <w:rsid w:val="008C14ED"/>
    <w:rsid w:val="008C691D"/>
    <w:rsid w:val="008D2961"/>
    <w:rsid w:val="008D381F"/>
    <w:rsid w:val="008E0E0D"/>
    <w:rsid w:val="008E1AF1"/>
    <w:rsid w:val="008E3C9F"/>
    <w:rsid w:val="008E6898"/>
    <w:rsid w:val="008F042C"/>
    <w:rsid w:val="008F3C42"/>
    <w:rsid w:val="008F4FD6"/>
    <w:rsid w:val="008F5101"/>
    <w:rsid w:val="008F5734"/>
    <w:rsid w:val="00902459"/>
    <w:rsid w:val="009050E9"/>
    <w:rsid w:val="00907A59"/>
    <w:rsid w:val="0091028A"/>
    <w:rsid w:val="0091465C"/>
    <w:rsid w:val="00915CBB"/>
    <w:rsid w:val="00916E91"/>
    <w:rsid w:val="009201CC"/>
    <w:rsid w:val="00920538"/>
    <w:rsid w:val="00923E73"/>
    <w:rsid w:val="0092660B"/>
    <w:rsid w:val="009341EE"/>
    <w:rsid w:val="00935F2D"/>
    <w:rsid w:val="0094040B"/>
    <w:rsid w:val="00940435"/>
    <w:rsid w:val="00944A3E"/>
    <w:rsid w:val="00944E6E"/>
    <w:rsid w:val="00946BBA"/>
    <w:rsid w:val="00946C12"/>
    <w:rsid w:val="00950ACF"/>
    <w:rsid w:val="009536F7"/>
    <w:rsid w:val="00954FDE"/>
    <w:rsid w:val="009558E0"/>
    <w:rsid w:val="009622D6"/>
    <w:rsid w:val="00962971"/>
    <w:rsid w:val="00962D6C"/>
    <w:rsid w:val="00962DE6"/>
    <w:rsid w:val="00963395"/>
    <w:rsid w:val="0096644D"/>
    <w:rsid w:val="0096709D"/>
    <w:rsid w:val="009716D0"/>
    <w:rsid w:val="009722C0"/>
    <w:rsid w:val="00974D3B"/>
    <w:rsid w:val="00982F4E"/>
    <w:rsid w:val="0098309D"/>
    <w:rsid w:val="00983F90"/>
    <w:rsid w:val="00985246"/>
    <w:rsid w:val="0098526B"/>
    <w:rsid w:val="00990380"/>
    <w:rsid w:val="00990A2D"/>
    <w:rsid w:val="0099185D"/>
    <w:rsid w:val="00991B68"/>
    <w:rsid w:val="00993338"/>
    <w:rsid w:val="0099407E"/>
    <w:rsid w:val="0099585E"/>
    <w:rsid w:val="00997EC5"/>
    <w:rsid w:val="009A2F8A"/>
    <w:rsid w:val="009A4B34"/>
    <w:rsid w:val="009A5376"/>
    <w:rsid w:val="009A55DC"/>
    <w:rsid w:val="009A64CD"/>
    <w:rsid w:val="009A6609"/>
    <w:rsid w:val="009A6DA1"/>
    <w:rsid w:val="009B00A1"/>
    <w:rsid w:val="009B3462"/>
    <w:rsid w:val="009B7136"/>
    <w:rsid w:val="009C16E7"/>
    <w:rsid w:val="009C27E5"/>
    <w:rsid w:val="009C3163"/>
    <w:rsid w:val="009C4CBF"/>
    <w:rsid w:val="009D180F"/>
    <w:rsid w:val="009D2623"/>
    <w:rsid w:val="009E056A"/>
    <w:rsid w:val="009E12C6"/>
    <w:rsid w:val="009E3A03"/>
    <w:rsid w:val="009E5902"/>
    <w:rsid w:val="009E5B32"/>
    <w:rsid w:val="009F1EA7"/>
    <w:rsid w:val="009F2C6E"/>
    <w:rsid w:val="009F5792"/>
    <w:rsid w:val="009F655E"/>
    <w:rsid w:val="00A000AD"/>
    <w:rsid w:val="00A00EA0"/>
    <w:rsid w:val="00A02229"/>
    <w:rsid w:val="00A0326A"/>
    <w:rsid w:val="00A03C0D"/>
    <w:rsid w:val="00A06912"/>
    <w:rsid w:val="00A10EEA"/>
    <w:rsid w:val="00A11D4E"/>
    <w:rsid w:val="00A177A5"/>
    <w:rsid w:val="00A222D3"/>
    <w:rsid w:val="00A259B6"/>
    <w:rsid w:val="00A265BB"/>
    <w:rsid w:val="00A266CB"/>
    <w:rsid w:val="00A27183"/>
    <w:rsid w:val="00A30932"/>
    <w:rsid w:val="00A32426"/>
    <w:rsid w:val="00A33C55"/>
    <w:rsid w:val="00A34639"/>
    <w:rsid w:val="00A40313"/>
    <w:rsid w:val="00A40BDC"/>
    <w:rsid w:val="00A42944"/>
    <w:rsid w:val="00A451B0"/>
    <w:rsid w:val="00A45751"/>
    <w:rsid w:val="00A47E02"/>
    <w:rsid w:val="00A5113E"/>
    <w:rsid w:val="00A52841"/>
    <w:rsid w:val="00A53DF2"/>
    <w:rsid w:val="00A54BF1"/>
    <w:rsid w:val="00A55645"/>
    <w:rsid w:val="00A56DCF"/>
    <w:rsid w:val="00A60153"/>
    <w:rsid w:val="00A60303"/>
    <w:rsid w:val="00A6472E"/>
    <w:rsid w:val="00A64801"/>
    <w:rsid w:val="00A6583E"/>
    <w:rsid w:val="00A70D72"/>
    <w:rsid w:val="00A73265"/>
    <w:rsid w:val="00A741C8"/>
    <w:rsid w:val="00A74C36"/>
    <w:rsid w:val="00A74F74"/>
    <w:rsid w:val="00A75DD6"/>
    <w:rsid w:val="00A835C1"/>
    <w:rsid w:val="00A83655"/>
    <w:rsid w:val="00A846C2"/>
    <w:rsid w:val="00A849B0"/>
    <w:rsid w:val="00A84FBC"/>
    <w:rsid w:val="00A901BA"/>
    <w:rsid w:val="00A909D2"/>
    <w:rsid w:val="00A909F1"/>
    <w:rsid w:val="00A90A96"/>
    <w:rsid w:val="00A931A8"/>
    <w:rsid w:val="00A939B7"/>
    <w:rsid w:val="00A94503"/>
    <w:rsid w:val="00A94B2C"/>
    <w:rsid w:val="00A94F1E"/>
    <w:rsid w:val="00A9795B"/>
    <w:rsid w:val="00AA0932"/>
    <w:rsid w:val="00AA256A"/>
    <w:rsid w:val="00AA32B2"/>
    <w:rsid w:val="00AA496F"/>
    <w:rsid w:val="00AA76E2"/>
    <w:rsid w:val="00AB0EDC"/>
    <w:rsid w:val="00AB1B39"/>
    <w:rsid w:val="00AB22DB"/>
    <w:rsid w:val="00AB31DF"/>
    <w:rsid w:val="00AB674E"/>
    <w:rsid w:val="00AB710B"/>
    <w:rsid w:val="00AB7184"/>
    <w:rsid w:val="00AB7EEA"/>
    <w:rsid w:val="00AC0A62"/>
    <w:rsid w:val="00AC1097"/>
    <w:rsid w:val="00AC471F"/>
    <w:rsid w:val="00AC5EEC"/>
    <w:rsid w:val="00AD0658"/>
    <w:rsid w:val="00AD2523"/>
    <w:rsid w:val="00AD619D"/>
    <w:rsid w:val="00AD6B6B"/>
    <w:rsid w:val="00AE1715"/>
    <w:rsid w:val="00AE2634"/>
    <w:rsid w:val="00AE454D"/>
    <w:rsid w:val="00AE4CB9"/>
    <w:rsid w:val="00AE5CB7"/>
    <w:rsid w:val="00AE73BC"/>
    <w:rsid w:val="00AF0DC6"/>
    <w:rsid w:val="00AF1155"/>
    <w:rsid w:val="00AF3C89"/>
    <w:rsid w:val="00AF58C0"/>
    <w:rsid w:val="00AF60FB"/>
    <w:rsid w:val="00B03D88"/>
    <w:rsid w:val="00B049D8"/>
    <w:rsid w:val="00B07B34"/>
    <w:rsid w:val="00B07D78"/>
    <w:rsid w:val="00B10A5C"/>
    <w:rsid w:val="00B1290F"/>
    <w:rsid w:val="00B13B24"/>
    <w:rsid w:val="00B147B9"/>
    <w:rsid w:val="00B16B03"/>
    <w:rsid w:val="00B16CF8"/>
    <w:rsid w:val="00B1762D"/>
    <w:rsid w:val="00B17EFF"/>
    <w:rsid w:val="00B20094"/>
    <w:rsid w:val="00B2322F"/>
    <w:rsid w:val="00B26F16"/>
    <w:rsid w:val="00B279DB"/>
    <w:rsid w:val="00B30093"/>
    <w:rsid w:val="00B317D9"/>
    <w:rsid w:val="00B31F38"/>
    <w:rsid w:val="00B443C1"/>
    <w:rsid w:val="00B44D20"/>
    <w:rsid w:val="00B4793B"/>
    <w:rsid w:val="00B51081"/>
    <w:rsid w:val="00B51302"/>
    <w:rsid w:val="00B55D3C"/>
    <w:rsid w:val="00B56C48"/>
    <w:rsid w:val="00B57508"/>
    <w:rsid w:val="00B57FB9"/>
    <w:rsid w:val="00B628AB"/>
    <w:rsid w:val="00B65064"/>
    <w:rsid w:val="00B6571D"/>
    <w:rsid w:val="00B65CC2"/>
    <w:rsid w:val="00B65D01"/>
    <w:rsid w:val="00B667FC"/>
    <w:rsid w:val="00B66E52"/>
    <w:rsid w:val="00B670A9"/>
    <w:rsid w:val="00B72301"/>
    <w:rsid w:val="00B72C61"/>
    <w:rsid w:val="00B73E22"/>
    <w:rsid w:val="00B74524"/>
    <w:rsid w:val="00B74791"/>
    <w:rsid w:val="00B74DFC"/>
    <w:rsid w:val="00B8014F"/>
    <w:rsid w:val="00B819AC"/>
    <w:rsid w:val="00B81BE4"/>
    <w:rsid w:val="00B81FB8"/>
    <w:rsid w:val="00B8273D"/>
    <w:rsid w:val="00B82A37"/>
    <w:rsid w:val="00B82F7D"/>
    <w:rsid w:val="00B86E9A"/>
    <w:rsid w:val="00B90590"/>
    <w:rsid w:val="00B915D6"/>
    <w:rsid w:val="00B978D5"/>
    <w:rsid w:val="00BA1845"/>
    <w:rsid w:val="00BA4ABA"/>
    <w:rsid w:val="00BA502F"/>
    <w:rsid w:val="00BB0225"/>
    <w:rsid w:val="00BB0B81"/>
    <w:rsid w:val="00BB3B27"/>
    <w:rsid w:val="00BB4FD9"/>
    <w:rsid w:val="00BB5549"/>
    <w:rsid w:val="00BB5FBE"/>
    <w:rsid w:val="00BB6848"/>
    <w:rsid w:val="00BC3864"/>
    <w:rsid w:val="00BC764D"/>
    <w:rsid w:val="00BC7FBD"/>
    <w:rsid w:val="00BD1A46"/>
    <w:rsid w:val="00BD5714"/>
    <w:rsid w:val="00BE058A"/>
    <w:rsid w:val="00BE0DE7"/>
    <w:rsid w:val="00BE2284"/>
    <w:rsid w:val="00BE331C"/>
    <w:rsid w:val="00BE706E"/>
    <w:rsid w:val="00BE7334"/>
    <w:rsid w:val="00BF20B1"/>
    <w:rsid w:val="00BF257B"/>
    <w:rsid w:val="00BF608F"/>
    <w:rsid w:val="00BF7E63"/>
    <w:rsid w:val="00C00846"/>
    <w:rsid w:val="00C01657"/>
    <w:rsid w:val="00C03138"/>
    <w:rsid w:val="00C033CA"/>
    <w:rsid w:val="00C03D38"/>
    <w:rsid w:val="00C05DE1"/>
    <w:rsid w:val="00C11494"/>
    <w:rsid w:val="00C116C0"/>
    <w:rsid w:val="00C12012"/>
    <w:rsid w:val="00C16739"/>
    <w:rsid w:val="00C16C7D"/>
    <w:rsid w:val="00C22760"/>
    <w:rsid w:val="00C24215"/>
    <w:rsid w:val="00C24C03"/>
    <w:rsid w:val="00C24DAC"/>
    <w:rsid w:val="00C2695C"/>
    <w:rsid w:val="00C3155D"/>
    <w:rsid w:val="00C31A16"/>
    <w:rsid w:val="00C3361D"/>
    <w:rsid w:val="00C34F6C"/>
    <w:rsid w:val="00C3663F"/>
    <w:rsid w:val="00C400A9"/>
    <w:rsid w:val="00C41480"/>
    <w:rsid w:val="00C42F09"/>
    <w:rsid w:val="00C45E17"/>
    <w:rsid w:val="00C47077"/>
    <w:rsid w:val="00C47C52"/>
    <w:rsid w:val="00C53E03"/>
    <w:rsid w:val="00C544DF"/>
    <w:rsid w:val="00C558A1"/>
    <w:rsid w:val="00C5607F"/>
    <w:rsid w:val="00C60767"/>
    <w:rsid w:val="00C61432"/>
    <w:rsid w:val="00C64389"/>
    <w:rsid w:val="00C6634B"/>
    <w:rsid w:val="00C67395"/>
    <w:rsid w:val="00C70883"/>
    <w:rsid w:val="00C71A91"/>
    <w:rsid w:val="00C73787"/>
    <w:rsid w:val="00C75E0C"/>
    <w:rsid w:val="00C76855"/>
    <w:rsid w:val="00C80586"/>
    <w:rsid w:val="00C80A57"/>
    <w:rsid w:val="00C82A7B"/>
    <w:rsid w:val="00C83220"/>
    <w:rsid w:val="00C86126"/>
    <w:rsid w:val="00C90B29"/>
    <w:rsid w:val="00C95297"/>
    <w:rsid w:val="00C96D1D"/>
    <w:rsid w:val="00CA12CE"/>
    <w:rsid w:val="00CA1DA9"/>
    <w:rsid w:val="00CA314B"/>
    <w:rsid w:val="00CA324E"/>
    <w:rsid w:val="00CA3517"/>
    <w:rsid w:val="00CA6F89"/>
    <w:rsid w:val="00CA743B"/>
    <w:rsid w:val="00CA7AE3"/>
    <w:rsid w:val="00CA7DD1"/>
    <w:rsid w:val="00CB05D2"/>
    <w:rsid w:val="00CB17C4"/>
    <w:rsid w:val="00CB4CAC"/>
    <w:rsid w:val="00CB7D69"/>
    <w:rsid w:val="00CC176B"/>
    <w:rsid w:val="00CC1BF8"/>
    <w:rsid w:val="00CC3981"/>
    <w:rsid w:val="00CC44BA"/>
    <w:rsid w:val="00CD1D5F"/>
    <w:rsid w:val="00CD38F7"/>
    <w:rsid w:val="00CD69AB"/>
    <w:rsid w:val="00CE265B"/>
    <w:rsid w:val="00CE6125"/>
    <w:rsid w:val="00CE6951"/>
    <w:rsid w:val="00CE7D6E"/>
    <w:rsid w:val="00CF6B25"/>
    <w:rsid w:val="00D014FB"/>
    <w:rsid w:val="00D02E8F"/>
    <w:rsid w:val="00D03570"/>
    <w:rsid w:val="00D051CD"/>
    <w:rsid w:val="00D05A28"/>
    <w:rsid w:val="00D05AC0"/>
    <w:rsid w:val="00D05BDC"/>
    <w:rsid w:val="00D0782B"/>
    <w:rsid w:val="00D13811"/>
    <w:rsid w:val="00D17927"/>
    <w:rsid w:val="00D22572"/>
    <w:rsid w:val="00D232E1"/>
    <w:rsid w:val="00D24541"/>
    <w:rsid w:val="00D250AF"/>
    <w:rsid w:val="00D268D2"/>
    <w:rsid w:val="00D276B1"/>
    <w:rsid w:val="00D3032C"/>
    <w:rsid w:val="00D3088D"/>
    <w:rsid w:val="00D3094C"/>
    <w:rsid w:val="00D310CE"/>
    <w:rsid w:val="00D33154"/>
    <w:rsid w:val="00D35E20"/>
    <w:rsid w:val="00D36DB2"/>
    <w:rsid w:val="00D37CC1"/>
    <w:rsid w:val="00D402B8"/>
    <w:rsid w:val="00D44D96"/>
    <w:rsid w:val="00D453C5"/>
    <w:rsid w:val="00D470B9"/>
    <w:rsid w:val="00D47546"/>
    <w:rsid w:val="00D50965"/>
    <w:rsid w:val="00D51FA6"/>
    <w:rsid w:val="00D55500"/>
    <w:rsid w:val="00D57591"/>
    <w:rsid w:val="00D60BF7"/>
    <w:rsid w:val="00D6203E"/>
    <w:rsid w:val="00D62837"/>
    <w:rsid w:val="00D65092"/>
    <w:rsid w:val="00D65196"/>
    <w:rsid w:val="00D65A3F"/>
    <w:rsid w:val="00D65E0B"/>
    <w:rsid w:val="00D6655E"/>
    <w:rsid w:val="00D67355"/>
    <w:rsid w:val="00D72B8A"/>
    <w:rsid w:val="00D72FA5"/>
    <w:rsid w:val="00D74215"/>
    <w:rsid w:val="00D76831"/>
    <w:rsid w:val="00D77979"/>
    <w:rsid w:val="00D8020C"/>
    <w:rsid w:val="00D8201A"/>
    <w:rsid w:val="00D830A8"/>
    <w:rsid w:val="00D843D4"/>
    <w:rsid w:val="00D85220"/>
    <w:rsid w:val="00D86114"/>
    <w:rsid w:val="00D87A09"/>
    <w:rsid w:val="00D90F97"/>
    <w:rsid w:val="00D916D4"/>
    <w:rsid w:val="00D94304"/>
    <w:rsid w:val="00D9518C"/>
    <w:rsid w:val="00D96B64"/>
    <w:rsid w:val="00DA0E8A"/>
    <w:rsid w:val="00DA1C90"/>
    <w:rsid w:val="00DA2CC7"/>
    <w:rsid w:val="00DA348A"/>
    <w:rsid w:val="00DB357D"/>
    <w:rsid w:val="00DB43A1"/>
    <w:rsid w:val="00DB4587"/>
    <w:rsid w:val="00DC0E6F"/>
    <w:rsid w:val="00DC36D5"/>
    <w:rsid w:val="00DD0358"/>
    <w:rsid w:val="00DD04F3"/>
    <w:rsid w:val="00DD15BB"/>
    <w:rsid w:val="00DD23BA"/>
    <w:rsid w:val="00DD32CA"/>
    <w:rsid w:val="00DD427D"/>
    <w:rsid w:val="00DD4402"/>
    <w:rsid w:val="00DE10D4"/>
    <w:rsid w:val="00DE1922"/>
    <w:rsid w:val="00DE39A6"/>
    <w:rsid w:val="00DE4097"/>
    <w:rsid w:val="00DE5383"/>
    <w:rsid w:val="00DF0037"/>
    <w:rsid w:val="00DF2E3A"/>
    <w:rsid w:val="00DF330E"/>
    <w:rsid w:val="00DF3B94"/>
    <w:rsid w:val="00E108CE"/>
    <w:rsid w:val="00E11D57"/>
    <w:rsid w:val="00E123D7"/>
    <w:rsid w:val="00E137CE"/>
    <w:rsid w:val="00E14A9B"/>
    <w:rsid w:val="00E16696"/>
    <w:rsid w:val="00E207B3"/>
    <w:rsid w:val="00E22004"/>
    <w:rsid w:val="00E237D2"/>
    <w:rsid w:val="00E24336"/>
    <w:rsid w:val="00E26A2D"/>
    <w:rsid w:val="00E27593"/>
    <w:rsid w:val="00E3007E"/>
    <w:rsid w:val="00E31A44"/>
    <w:rsid w:val="00E33A61"/>
    <w:rsid w:val="00E33F91"/>
    <w:rsid w:val="00E351F1"/>
    <w:rsid w:val="00E3550D"/>
    <w:rsid w:val="00E43640"/>
    <w:rsid w:val="00E43E90"/>
    <w:rsid w:val="00E47CE3"/>
    <w:rsid w:val="00E47CF5"/>
    <w:rsid w:val="00E47D0A"/>
    <w:rsid w:val="00E501ED"/>
    <w:rsid w:val="00E51B1D"/>
    <w:rsid w:val="00E52798"/>
    <w:rsid w:val="00E5609E"/>
    <w:rsid w:val="00E63445"/>
    <w:rsid w:val="00E65982"/>
    <w:rsid w:val="00E7333C"/>
    <w:rsid w:val="00E751E7"/>
    <w:rsid w:val="00E7793C"/>
    <w:rsid w:val="00E8030E"/>
    <w:rsid w:val="00E82DDE"/>
    <w:rsid w:val="00E83752"/>
    <w:rsid w:val="00E84F44"/>
    <w:rsid w:val="00E8656D"/>
    <w:rsid w:val="00E86A45"/>
    <w:rsid w:val="00E87825"/>
    <w:rsid w:val="00E9059D"/>
    <w:rsid w:val="00E90896"/>
    <w:rsid w:val="00E918D8"/>
    <w:rsid w:val="00E924E7"/>
    <w:rsid w:val="00E932EC"/>
    <w:rsid w:val="00E93D53"/>
    <w:rsid w:val="00E96DCA"/>
    <w:rsid w:val="00E971C2"/>
    <w:rsid w:val="00EA03B8"/>
    <w:rsid w:val="00EA2115"/>
    <w:rsid w:val="00EA3D60"/>
    <w:rsid w:val="00EB1405"/>
    <w:rsid w:val="00EB546D"/>
    <w:rsid w:val="00EB797B"/>
    <w:rsid w:val="00EC1396"/>
    <w:rsid w:val="00EC3A87"/>
    <w:rsid w:val="00EC6027"/>
    <w:rsid w:val="00EC65AE"/>
    <w:rsid w:val="00EC7CB1"/>
    <w:rsid w:val="00ED0065"/>
    <w:rsid w:val="00ED04F7"/>
    <w:rsid w:val="00ED2EF4"/>
    <w:rsid w:val="00ED4930"/>
    <w:rsid w:val="00ED5505"/>
    <w:rsid w:val="00ED5869"/>
    <w:rsid w:val="00ED6B35"/>
    <w:rsid w:val="00EE2CD1"/>
    <w:rsid w:val="00EE64AC"/>
    <w:rsid w:val="00EF3430"/>
    <w:rsid w:val="00EF5445"/>
    <w:rsid w:val="00EF7AFB"/>
    <w:rsid w:val="00F003A6"/>
    <w:rsid w:val="00F00F3A"/>
    <w:rsid w:val="00F04E78"/>
    <w:rsid w:val="00F0600A"/>
    <w:rsid w:val="00F12C84"/>
    <w:rsid w:val="00F17727"/>
    <w:rsid w:val="00F179D2"/>
    <w:rsid w:val="00F21E69"/>
    <w:rsid w:val="00F21FB4"/>
    <w:rsid w:val="00F22C6F"/>
    <w:rsid w:val="00F303A6"/>
    <w:rsid w:val="00F31D1D"/>
    <w:rsid w:val="00F32A45"/>
    <w:rsid w:val="00F3711E"/>
    <w:rsid w:val="00F3714A"/>
    <w:rsid w:val="00F429CF"/>
    <w:rsid w:val="00F446F1"/>
    <w:rsid w:val="00F4596C"/>
    <w:rsid w:val="00F54004"/>
    <w:rsid w:val="00F541CA"/>
    <w:rsid w:val="00F56124"/>
    <w:rsid w:val="00F6331D"/>
    <w:rsid w:val="00F64C2F"/>
    <w:rsid w:val="00F66380"/>
    <w:rsid w:val="00F66C4F"/>
    <w:rsid w:val="00F67084"/>
    <w:rsid w:val="00F67816"/>
    <w:rsid w:val="00F73679"/>
    <w:rsid w:val="00F74106"/>
    <w:rsid w:val="00F742B6"/>
    <w:rsid w:val="00F759AF"/>
    <w:rsid w:val="00F8098C"/>
    <w:rsid w:val="00F82D11"/>
    <w:rsid w:val="00F85509"/>
    <w:rsid w:val="00F87C00"/>
    <w:rsid w:val="00F87C83"/>
    <w:rsid w:val="00F96AB4"/>
    <w:rsid w:val="00F97812"/>
    <w:rsid w:val="00F979ED"/>
    <w:rsid w:val="00FA0052"/>
    <w:rsid w:val="00FA046B"/>
    <w:rsid w:val="00FA0557"/>
    <w:rsid w:val="00FA0C91"/>
    <w:rsid w:val="00FA130B"/>
    <w:rsid w:val="00FA452B"/>
    <w:rsid w:val="00FA6B66"/>
    <w:rsid w:val="00FB4A70"/>
    <w:rsid w:val="00FB64E6"/>
    <w:rsid w:val="00FB793F"/>
    <w:rsid w:val="00FC0815"/>
    <w:rsid w:val="00FC58FF"/>
    <w:rsid w:val="00FC5BE0"/>
    <w:rsid w:val="00FC7D35"/>
    <w:rsid w:val="00FD08C7"/>
    <w:rsid w:val="00FD17AB"/>
    <w:rsid w:val="00FD523C"/>
    <w:rsid w:val="00FD55FF"/>
    <w:rsid w:val="00FD6196"/>
    <w:rsid w:val="00FE06DF"/>
    <w:rsid w:val="00FE086F"/>
    <w:rsid w:val="00FE1303"/>
    <w:rsid w:val="00FE1B36"/>
    <w:rsid w:val="00FE3ABB"/>
    <w:rsid w:val="00FE40D6"/>
    <w:rsid w:val="00FE6F75"/>
    <w:rsid w:val="00FF081E"/>
    <w:rsid w:val="00FF175E"/>
    <w:rsid w:val="00FF2150"/>
    <w:rsid w:val="00FF315C"/>
    <w:rsid w:val="00FF3175"/>
    <w:rsid w:val="00FF4CEC"/>
    <w:rsid w:val="00FF5F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51430"/>
  <w15:docId w15:val="{B0D7E6C9-B128-426D-8355-5F4EB3434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9ED"/>
  </w:style>
  <w:style w:type="paragraph" w:styleId="Heading1">
    <w:name w:val="heading 1"/>
    <w:aliases w:val="Heading 1 Char Char Char,Heading 1 Char Char,Heading 1 Char Char Char Char,Heading 1 Char Char Char Char Char,Heading 1 Char Char Char Char Char Char Char Char,Heading 1 Char Char Char Char Char Char Char Char Char,Heading 11"/>
    <w:basedOn w:val="Normal"/>
    <w:next w:val="Normal"/>
    <w:link w:val="Heading1Char"/>
    <w:qFormat/>
    <w:rsid w:val="000B0E75"/>
    <w:pPr>
      <w:spacing w:before="240" w:after="240" w:line="360" w:lineRule="auto"/>
      <w:jc w:val="center"/>
      <w:outlineLvl w:val="0"/>
    </w:pPr>
    <w:rPr>
      <w:rFonts w:ascii="Times New Roman" w:hAnsi="Times New Roman" w:cs="Times New Roman"/>
      <w:b/>
      <w:color w:val="000000" w:themeColor="text1"/>
      <w:sz w:val="28"/>
      <w:szCs w:val="28"/>
    </w:rPr>
  </w:style>
  <w:style w:type="paragraph" w:styleId="Heading2">
    <w:name w:val="heading 2"/>
    <w:basedOn w:val="Normal"/>
    <w:next w:val="Normal"/>
    <w:link w:val="Heading2Char"/>
    <w:uiPriority w:val="9"/>
    <w:unhideWhenUsed/>
    <w:qFormat/>
    <w:rsid w:val="000B0E75"/>
    <w:pPr>
      <w:spacing w:before="240" w:after="360" w:line="360" w:lineRule="auto"/>
      <w:jc w:val="both"/>
      <w:outlineLvl w:val="1"/>
    </w:pPr>
    <w:rPr>
      <w:rFonts w:ascii="Times New Roman" w:hAnsi="Times New Roman" w:cs="Times New Roman"/>
      <w:b/>
      <w:color w:val="000000" w:themeColor="text1"/>
      <w:sz w:val="24"/>
      <w:szCs w:val="24"/>
    </w:rPr>
  </w:style>
  <w:style w:type="paragraph" w:styleId="Heading3">
    <w:name w:val="heading 3"/>
    <w:basedOn w:val="Heading2"/>
    <w:next w:val="Normal"/>
    <w:link w:val="Heading3Char"/>
    <w:uiPriority w:val="9"/>
    <w:unhideWhenUsed/>
    <w:qFormat/>
    <w:rsid w:val="000B0E75"/>
    <w:pPr>
      <w:spacing w:after="240"/>
      <w:outlineLvl w:val="2"/>
    </w:pPr>
  </w:style>
  <w:style w:type="paragraph" w:styleId="Heading4">
    <w:name w:val="heading 4"/>
    <w:basedOn w:val="Normal"/>
    <w:next w:val="Normal"/>
    <w:link w:val="Heading4Char"/>
    <w:uiPriority w:val="9"/>
    <w:unhideWhenUsed/>
    <w:qFormat/>
    <w:rsid w:val="000B0E75"/>
    <w:pPr>
      <w:spacing w:before="120" w:after="120" w:line="360" w:lineRule="auto"/>
      <w:jc w:val="both"/>
      <w:outlineLvl w:val="3"/>
    </w:pPr>
    <w:rPr>
      <w:rFonts w:ascii="Times New Roman" w:eastAsia="Times New Roman" w:hAnsi="Times New Roman" w:cs="Times New Roman"/>
      <w:b/>
      <w:i/>
      <w:iCs/>
      <w:sz w:val="24"/>
      <w:szCs w:val="24"/>
    </w:rPr>
  </w:style>
  <w:style w:type="paragraph" w:styleId="Heading5">
    <w:name w:val="heading 5"/>
    <w:basedOn w:val="Normal"/>
    <w:next w:val="Normal"/>
    <w:link w:val="Heading5Char"/>
    <w:uiPriority w:val="9"/>
    <w:unhideWhenUsed/>
    <w:qFormat/>
    <w:rsid w:val="00CA12CE"/>
    <w:pPr>
      <w:spacing w:before="120" w:after="120" w:line="360" w:lineRule="auto"/>
      <w:jc w:val="both"/>
      <w:outlineLvl w:val="4"/>
    </w:pPr>
    <w:rPr>
      <w:rFonts w:ascii="Times New Roman" w:hAnsi="Times New Roman" w:cs="Times New Roman"/>
      <w:i/>
      <w:iCs/>
      <w:sz w:val="24"/>
      <w:szCs w:val="24"/>
    </w:rPr>
  </w:style>
  <w:style w:type="paragraph" w:styleId="Heading6">
    <w:name w:val="heading 6"/>
    <w:basedOn w:val="Normal"/>
    <w:next w:val="Normal"/>
    <w:link w:val="Heading6Char"/>
    <w:uiPriority w:val="9"/>
    <w:unhideWhenUsed/>
    <w:qFormat/>
    <w:rsid w:val="00C16739"/>
    <w:pPr>
      <w:spacing w:before="120" w:after="120" w:line="360" w:lineRule="auto"/>
      <w:jc w:val="both"/>
      <w:textAlignment w:val="baseline"/>
      <w:outlineLvl w:val="5"/>
    </w:pPr>
    <w:rPr>
      <w:rFonts w:ascii="Times New Roman" w:eastAsia="Times New Roman" w:hAnsi="Times New Roman" w:cs="Times New Roman"/>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2,Heading 1 Char Char Char2,Heading 1 Char Char Char Char Char2,Heading 1 Char Char Char Char Char Char1,Heading 1 Char Char Char Char Char Char Char Char Char2,Heading 11 Char1"/>
    <w:basedOn w:val="DefaultParagraphFont"/>
    <w:link w:val="Heading1"/>
    <w:rsid w:val="000B0E75"/>
    <w:rPr>
      <w:rFonts w:ascii="Times New Roman" w:hAnsi="Times New Roman" w:cs="Times New Roman"/>
      <w:b/>
      <w:color w:val="000000" w:themeColor="text1"/>
      <w:sz w:val="28"/>
      <w:szCs w:val="28"/>
    </w:rPr>
  </w:style>
  <w:style w:type="character" w:customStyle="1" w:styleId="Heading2Char">
    <w:name w:val="Heading 2 Char"/>
    <w:basedOn w:val="DefaultParagraphFont"/>
    <w:link w:val="Heading2"/>
    <w:uiPriority w:val="9"/>
    <w:rsid w:val="000B0E75"/>
    <w:rPr>
      <w:rFonts w:ascii="Times New Roman" w:hAnsi="Times New Roman" w:cs="Times New Roman"/>
      <w:b/>
      <w:color w:val="000000" w:themeColor="text1"/>
      <w:sz w:val="24"/>
      <w:szCs w:val="24"/>
    </w:rPr>
  </w:style>
  <w:style w:type="character" w:customStyle="1" w:styleId="Heading4Char">
    <w:name w:val="Heading 4 Char"/>
    <w:basedOn w:val="DefaultParagraphFont"/>
    <w:link w:val="Heading4"/>
    <w:uiPriority w:val="9"/>
    <w:rsid w:val="000B0E75"/>
    <w:rPr>
      <w:rFonts w:ascii="Times New Roman" w:eastAsia="Times New Roman" w:hAnsi="Times New Roman" w:cs="Times New Roman"/>
      <w:b/>
      <w:i/>
      <w:iCs/>
      <w:sz w:val="24"/>
      <w:szCs w:val="24"/>
    </w:rPr>
  </w:style>
  <w:style w:type="character" w:customStyle="1" w:styleId="Heading6Char">
    <w:name w:val="Heading 6 Char"/>
    <w:basedOn w:val="DefaultParagraphFont"/>
    <w:link w:val="Heading6"/>
    <w:uiPriority w:val="9"/>
    <w:rsid w:val="00C16739"/>
    <w:rPr>
      <w:rFonts w:ascii="Times New Roman" w:eastAsia="Times New Roman" w:hAnsi="Times New Roman" w:cs="Times New Roman"/>
      <w:b/>
      <w:bCs/>
      <w:color w:val="000000" w:themeColor="text1"/>
      <w:sz w:val="24"/>
      <w:szCs w:val="24"/>
    </w:rPr>
  </w:style>
  <w:style w:type="character" w:styleId="Hyperlink">
    <w:name w:val="Hyperlink"/>
    <w:basedOn w:val="DefaultParagraphFont"/>
    <w:uiPriority w:val="99"/>
    <w:unhideWhenUsed/>
    <w:rsid w:val="008C14ED"/>
    <w:rPr>
      <w:color w:val="0563C1" w:themeColor="hyperlink"/>
      <w:u w:val="single"/>
    </w:rPr>
  </w:style>
  <w:style w:type="paragraph" w:styleId="TOCHeading">
    <w:name w:val="TOC Heading"/>
    <w:basedOn w:val="Heading1"/>
    <w:next w:val="Normal"/>
    <w:uiPriority w:val="39"/>
    <w:unhideWhenUsed/>
    <w:qFormat/>
    <w:rsid w:val="008C14ED"/>
    <w:pPr>
      <w:spacing w:line="259" w:lineRule="auto"/>
      <w:outlineLvl w:val="9"/>
    </w:pPr>
    <w:rPr>
      <w:lang w:val="en-US"/>
    </w:rPr>
  </w:style>
  <w:style w:type="paragraph" w:styleId="TOC2">
    <w:name w:val="toc 2"/>
    <w:basedOn w:val="Normal"/>
    <w:next w:val="Normal"/>
    <w:autoRedefine/>
    <w:uiPriority w:val="39"/>
    <w:unhideWhenUsed/>
    <w:rsid w:val="008C14ED"/>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8C14ED"/>
    <w:pPr>
      <w:tabs>
        <w:tab w:val="right" w:leader="dot" w:pos="8296"/>
      </w:tabs>
      <w:spacing w:before="120" w:after="120" w:line="360" w:lineRule="auto"/>
      <w:jc w:val="both"/>
    </w:pPr>
    <w:rPr>
      <w:rFonts w:ascii="Times New Roman" w:eastAsiaTheme="minorEastAsia" w:hAnsi="Times New Roman" w:cs="Times New Roman"/>
      <w:noProof/>
      <w:sz w:val="24"/>
      <w:szCs w:val="24"/>
      <w:lang w:val="en-US" w:bidi="ta-IN"/>
    </w:rPr>
  </w:style>
  <w:style w:type="paragraph" w:styleId="TOC3">
    <w:name w:val="toc 3"/>
    <w:basedOn w:val="Normal"/>
    <w:next w:val="Normal"/>
    <w:autoRedefine/>
    <w:uiPriority w:val="39"/>
    <w:unhideWhenUsed/>
    <w:rsid w:val="008C14ED"/>
    <w:pPr>
      <w:tabs>
        <w:tab w:val="left" w:pos="1320"/>
        <w:tab w:val="right" w:leader="dot" w:pos="8296"/>
      </w:tabs>
      <w:spacing w:before="120" w:after="120" w:line="360" w:lineRule="auto"/>
      <w:ind w:left="446"/>
    </w:pPr>
    <w:rPr>
      <w:rFonts w:eastAsiaTheme="minorEastAsia" w:cs="Times New Roman"/>
      <w:lang w:val="en-US"/>
    </w:rPr>
  </w:style>
  <w:style w:type="paragraph" w:styleId="Title">
    <w:name w:val="Title"/>
    <w:basedOn w:val="Normal"/>
    <w:link w:val="TitleChar"/>
    <w:qFormat/>
    <w:rsid w:val="008C14ED"/>
    <w:pPr>
      <w:spacing w:before="240" w:after="240" w:line="360" w:lineRule="auto"/>
      <w:jc w:val="center"/>
    </w:pPr>
    <w:rPr>
      <w:rFonts w:ascii="Times New Roman" w:eastAsia="Times New Roman" w:hAnsi="Times New Roman" w:cs="Times New Roman"/>
      <w:b/>
      <w:iCs/>
      <w:sz w:val="30"/>
      <w:szCs w:val="30"/>
      <w:lang w:val="en-US"/>
    </w:rPr>
  </w:style>
  <w:style w:type="character" w:customStyle="1" w:styleId="TitleChar">
    <w:name w:val="Title Char"/>
    <w:basedOn w:val="DefaultParagraphFont"/>
    <w:link w:val="Title"/>
    <w:rsid w:val="008C14ED"/>
    <w:rPr>
      <w:rFonts w:ascii="Times New Roman" w:eastAsia="Times New Roman" w:hAnsi="Times New Roman" w:cs="Times New Roman"/>
      <w:b/>
      <w:iCs/>
      <w:sz w:val="30"/>
      <w:szCs w:val="30"/>
      <w:lang w:val="en-US"/>
    </w:rPr>
  </w:style>
  <w:style w:type="table" w:styleId="TableGrid">
    <w:name w:val="Table Grid"/>
    <w:basedOn w:val="TableNormal"/>
    <w:uiPriority w:val="39"/>
    <w:rsid w:val="008C1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C14ED"/>
    <w:pPr>
      <w:ind w:left="720"/>
      <w:contextualSpacing/>
    </w:pPr>
  </w:style>
  <w:style w:type="character" w:customStyle="1" w:styleId="BalloonTextChar">
    <w:name w:val="Balloon Text Char"/>
    <w:basedOn w:val="DefaultParagraphFont"/>
    <w:link w:val="BalloonText"/>
    <w:uiPriority w:val="99"/>
    <w:semiHidden/>
    <w:rsid w:val="008C14ED"/>
    <w:rPr>
      <w:rFonts w:ascii="Tahoma" w:eastAsiaTheme="minorEastAsia" w:hAnsi="Tahoma" w:cs="Tahoma"/>
      <w:sz w:val="16"/>
      <w:szCs w:val="16"/>
      <w:lang w:eastAsia="en-IN"/>
    </w:rPr>
  </w:style>
  <w:style w:type="paragraph" w:styleId="BalloonText">
    <w:name w:val="Balloon Text"/>
    <w:basedOn w:val="Normal"/>
    <w:link w:val="BalloonTextChar"/>
    <w:uiPriority w:val="99"/>
    <w:semiHidden/>
    <w:unhideWhenUsed/>
    <w:rsid w:val="008C14ED"/>
    <w:pPr>
      <w:spacing w:after="0" w:line="240" w:lineRule="auto"/>
    </w:pPr>
    <w:rPr>
      <w:rFonts w:ascii="Tahoma" w:eastAsiaTheme="minorEastAsia" w:hAnsi="Tahoma" w:cs="Tahoma"/>
      <w:sz w:val="16"/>
      <w:szCs w:val="16"/>
      <w:lang w:eastAsia="en-IN"/>
    </w:rPr>
  </w:style>
  <w:style w:type="character" w:customStyle="1" w:styleId="BalloonTextChar1">
    <w:name w:val="Balloon Text Char1"/>
    <w:basedOn w:val="DefaultParagraphFont"/>
    <w:uiPriority w:val="99"/>
    <w:semiHidden/>
    <w:rsid w:val="008C14ED"/>
    <w:rPr>
      <w:rFonts w:ascii="Segoe UI" w:hAnsi="Segoe UI" w:cs="Segoe UI"/>
      <w:sz w:val="18"/>
      <w:szCs w:val="18"/>
    </w:rPr>
  </w:style>
  <w:style w:type="paragraph" w:styleId="NormalWeb">
    <w:name w:val="Normal (Web)"/>
    <w:basedOn w:val="Normal"/>
    <w:uiPriority w:val="99"/>
    <w:unhideWhenUsed/>
    <w:rsid w:val="008C14E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8C14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4ED"/>
  </w:style>
  <w:style w:type="paragraph" w:styleId="Footer">
    <w:name w:val="footer"/>
    <w:basedOn w:val="Normal"/>
    <w:link w:val="FooterChar"/>
    <w:uiPriority w:val="99"/>
    <w:unhideWhenUsed/>
    <w:rsid w:val="008C14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4ED"/>
  </w:style>
  <w:style w:type="character" w:styleId="PlaceholderText">
    <w:name w:val="Placeholder Text"/>
    <w:basedOn w:val="DefaultParagraphFont"/>
    <w:uiPriority w:val="99"/>
    <w:semiHidden/>
    <w:rsid w:val="008C14ED"/>
    <w:rPr>
      <w:color w:val="808080"/>
    </w:rPr>
  </w:style>
  <w:style w:type="character" w:styleId="CommentReference">
    <w:name w:val="annotation reference"/>
    <w:basedOn w:val="DefaultParagraphFont"/>
    <w:uiPriority w:val="99"/>
    <w:semiHidden/>
    <w:unhideWhenUsed/>
    <w:rsid w:val="008C14ED"/>
    <w:rPr>
      <w:sz w:val="16"/>
      <w:szCs w:val="16"/>
    </w:rPr>
  </w:style>
  <w:style w:type="paragraph" w:styleId="CommentText">
    <w:name w:val="annotation text"/>
    <w:basedOn w:val="Normal"/>
    <w:link w:val="CommentTextChar"/>
    <w:uiPriority w:val="99"/>
    <w:semiHidden/>
    <w:unhideWhenUsed/>
    <w:rsid w:val="008C14ED"/>
    <w:pPr>
      <w:spacing w:line="240" w:lineRule="auto"/>
    </w:pPr>
    <w:rPr>
      <w:sz w:val="20"/>
      <w:szCs w:val="20"/>
    </w:rPr>
  </w:style>
  <w:style w:type="character" w:customStyle="1" w:styleId="CommentTextChar">
    <w:name w:val="Comment Text Char"/>
    <w:basedOn w:val="DefaultParagraphFont"/>
    <w:link w:val="CommentText"/>
    <w:uiPriority w:val="99"/>
    <w:semiHidden/>
    <w:rsid w:val="008C14ED"/>
    <w:rPr>
      <w:sz w:val="20"/>
      <w:szCs w:val="20"/>
    </w:rPr>
  </w:style>
  <w:style w:type="paragraph" w:styleId="CommentSubject">
    <w:name w:val="annotation subject"/>
    <w:basedOn w:val="CommentText"/>
    <w:next w:val="CommentText"/>
    <w:link w:val="CommentSubjectChar"/>
    <w:uiPriority w:val="99"/>
    <w:semiHidden/>
    <w:unhideWhenUsed/>
    <w:rsid w:val="008C14ED"/>
    <w:rPr>
      <w:b/>
      <w:bCs/>
    </w:rPr>
  </w:style>
  <w:style w:type="character" w:customStyle="1" w:styleId="CommentSubjectChar">
    <w:name w:val="Comment Subject Char"/>
    <w:basedOn w:val="CommentTextChar"/>
    <w:link w:val="CommentSubject"/>
    <w:uiPriority w:val="99"/>
    <w:semiHidden/>
    <w:rsid w:val="008C14ED"/>
    <w:rPr>
      <w:b/>
      <w:bCs/>
      <w:sz w:val="20"/>
      <w:szCs w:val="20"/>
    </w:rPr>
  </w:style>
  <w:style w:type="paragraph" w:customStyle="1" w:styleId="APTIT1">
    <w:name w:val="APTIT1"/>
    <w:basedOn w:val="Normal"/>
    <w:rsid w:val="008C14ED"/>
    <w:pPr>
      <w:spacing w:after="0" w:line="360" w:lineRule="atLeast"/>
      <w:ind w:left="709"/>
      <w:jc w:val="both"/>
    </w:pPr>
    <w:rPr>
      <w:rFonts w:ascii="Times New Roman" w:eastAsia="Times New Roman" w:hAnsi="Times New Roman" w:cs="Times New Roman"/>
      <w:sz w:val="24"/>
      <w:szCs w:val="20"/>
      <w:lang w:val="fr-FR"/>
    </w:rPr>
  </w:style>
  <w:style w:type="character" w:customStyle="1" w:styleId="Heading1Char1">
    <w:name w:val="Heading 1 Char1"/>
    <w:aliases w:val="Heading 1 Char Char Char Char1,Heading 1 Char Char Char1,Heading 1 Char Char Char Char Char1,Heading 1 Char Char Char Char Char Char,Heading 1 Char Char Char Char Char Char Char Char Char1,Heading 11 Char"/>
    <w:rsid w:val="008C14ED"/>
    <w:rPr>
      <w:rFonts w:ascii="Times New Roman" w:eastAsia="Times New Roman" w:hAnsi="Times New Roman" w:cs="Times New Roman"/>
      <w:b/>
      <w:caps/>
      <w:sz w:val="24"/>
      <w:szCs w:val="20"/>
      <w:lang w:val="fr-FR"/>
    </w:rPr>
  </w:style>
  <w:style w:type="paragraph" w:customStyle="1" w:styleId="StyleHeading2CharArial9ptLinespacingsingle1">
    <w:name w:val="Style Heading 2 Char + Arial 9 pt Line spacing:  single1"/>
    <w:basedOn w:val="Heading2"/>
    <w:next w:val="Normal"/>
    <w:rsid w:val="008C14ED"/>
    <w:pPr>
      <w:numPr>
        <w:ilvl w:val="1"/>
        <w:numId w:val="2"/>
      </w:numPr>
      <w:tabs>
        <w:tab w:val="clear" w:pos="-708"/>
      </w:tabs>
      <w:spacing w:before="0" w:after="120" w:line="240" w:lineRule="auto"/>
      <w:ind w:left="1440" w:hanging="360"/>
    </w:pPr>
    <w:rPr>
      <w:rFonts w:ascii="Arial" w:eastAsia="Times New Roman" w:hAnsi="Arial"/>
      <w:b w:val="0"/>
      <w:bCs/>
      <w:color w:val="auto"/>
      <w:sz w:val="18"/>
      <w:szCs w:val="20"/>
      <w:lang w:val="fr-FR"/>
    </w:rPr>
  </w:style>
  <w:style w:type="paragraph" w:customStyle="1" w:styleId="StyleHeading4Heading4CharCharCharCharCharCharCharCharC2">
    <w:name w:val="Style Heading 4Heading 4 Char Char Char Char Char Char Char Char C...2"/>
    <w:basedOn w:val="Heading4"/>
    <w:rsid w:val="008C14ED"/>
    <w:pPr>
      <w:numPr>
        <w:ilvl w:val="3"/>
        <w:numId w:val="2"/>
      </w:numPr>
      <w:tabs>
        <w:tab w:val="clear" w:pos="-708"/>
      </w:tabs>
      <w:spacing w:before="0" w:line="240" w:lineRule="auto"/>
      <w:ind w:left="2880" w:hanging="360"/>
    </w:pPr>
    <w:rPr>
      <w:rFonts w:ascii="Arial" w:hAnsi="Arial"/>
      <w:i w:val="0"/>
      <w:iCs w:val="0"/>
      <w:sz w:val="18"/>
      <w:szCs w:val="20"/>
      <w:lang w:val="fr-FR"/>
    </w:rPr>
  </w:style>
  <w:style w:type="paragraph" w:customStyle="1" w:styleId="CM14">
    <w:name w:val="CM14"/>
    <w:basedOn w:val="Normal"/>
    <w:next w:val="Normal"/>
    <w:uiPriority w:val="99"/>
    <w:rsid w:val="008C14ED"/>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Body">
    <w:name w:val="Body"/>
    <w:basedOn w:val="Normal"/>
    <w:link w:val="BodyChar"/>
    <w:qFormat/>
    <w:rsid w:val="000B0E75"/>
    <w:pPr>
      <w:spacing w:before="120" w:after="120" w:line="360" w:lineRule="auto"/>
      <w:jc w:val="both"/>
    </w:pPr>
    <w:rPr>
      <w:rFonts w:ascii="Times New Roman" w:eastAsia="Times New Roman" w:hAnsi="Times New Roman" w:cs="Times New Roman"/>
      <w:sz w:val="24"/>
      <w:szCs w:val="24"/>
    </w:rPr>
  </w:style>
  <w:style w:type="character" w:customStyle="1" w:styleId="BodyChar">
    <w:name w:val="Body Char"/>
    <w:basedOn w:val="DefaultParagraphFont"/>
    <w:link w:val="Body"/>
    <w:rsid w:val="000B0E75"/>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8C14ED"/>
    <w:pPr>
      <w:spacing w:after="0" w:line="240" w:lineRule="auto"/>
    </w:pPr>
    <w:rPr>
      <w:rFonts w:eastAsia="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0B0E75"/>
    <w:rPr>
      <w:rFonts w:ascii="Times New Roman" w:hAnsi="Times New Roman" w:cs="Times New Roman"/>
      <w:b/>
      <w:color w:val="000000" w:themeColor="text1"/>
      <w:sz w:val="24"/>
      <w:szCs w:val="24"/>
    </w:rPr>
  </w:style>
  <w:style w:type="paragraph" w:customStyle="1" w:styleId="Bullet">
    <w:name w:val="Bullet"/>
    <w:basedOn w:val="ListParagraph"/>
    <w:link w:val="BulletChar"/>
    <w:qFormat/>
    <w:rsid w:val="00510F69"/>
    <w:pPr>
      <w:numPr>
        <w:numId w:val="1"/>
      </w:numPr>
      <w:spacing w:line="360" w:lineRule="auto"/>
      <w:jc w:val="both"/>
    </w:pPr>
    <w:rPr>
      <w:rFonts w:ascii="Times New Roman" w:eastAsia="Times New Roman" w:hAnsi="Times New Roman" w:cs="Times New Roman"/>
      <w:sz w:val="24"/>
      <w:szCs w:val="24"/>
    </w:rPr>
  </w:style>
  <w:style w:type="paragraph" w:customStyle="1" w:styleId="FigCap">
    <w:name w:val="Fig.Cap"/>
    <w:basedOn w:val="Normal"/>
    <w:link w:val="FigCapChar"/>
    <w:qFormat/>
    <w:rsid w:val="00997EC5"/>
    <w:pPr>
      <w:spacing w:before="120" w:after="120" w:line="360" w:lineRule="auto"/>
      <w:jc w:val="center"/>
    </w:pPr>
    <w:rPr>
      <w:rFonts w:ascii="Times New Roman" w:eastAsia="Times New Roman" w:hAnsi="Times New Roman" w:cs="Times New Roman"/>
      <w:b/>
      <w:sz w:val="24"/>
      <w:szCs w:val="24"/>
      <w:lang w:val="en-US"/>
    </w:rPr>
  </w:style>
  <w:style w:type="character" w:customStyle="1" w:styleId="ListParagraphChar">
    <w:name w:val="List Paragraph Char"/>
    <w:basedOn w:val="DefaultParagraphFont"/>
    <w:link w:val="ListParagraph"/>
    <w:uiPriority w:val="34"/>
    <w:rsid w:val="000B0E75"/>
  </w:style>
  <w:style w:type="character" w:customStyle="1" w:styleId="BulletChar">
    <w:name w:val="Bullet Char"/>
    <w:basedOn w:val="ListParagraphChar"/>
    <w:link w:val="Bullet"/>
    <w:rsid w:val="00510F69"/>
    <w:rPr>
      <w:rFonts w:ascii="Times New Roman" w:eastAsia="Times New Roman" w:hAnsi="Times New Roman" w:cs="Times New Roman"/>
      <w:sz w:val="24"/>
      <w:szCs w:val="24"/>
    </w:rPr>
  </w:style>
  <w:style w:type="paragraph" w:customStyle="1" w:styleId="bullet2">
    <w:name w:val="bullet 2"/>
    <w:basedOn w:val="ListParagraph"/>
    <w:link w:val="bullet2Char"/>
    <w:qFormat/>
    <w:rsid w:val="00510F69"/>
    <w:pPr>
      <w:numPr>
        <w:numId w:val="3"/>
      </w:numPr>
      <w:spacing w:before="120" w:after="120" w:line="360" w:lineRule="auto"/>
      <w:jc w:val="both"/>
    </w:pPr>
    <w:rPr>
      <w:rFonts w:ascii="Times New Roman" w:eastAsia="Times New Roman" w:hAnsi="Times New Roman" w:cs="Times New Roman"/>
      <w:sz w:val="24"/>
      <w:szCs w:val="24"/>
    </w:rPr>
  </w:style>
  <w:style w:type="character" w:customStyle="1" w:styleId="FigCapChar">
    <w:name w:val="Fig.Cap Char"/>
    <w:basedOn w:val="DefaultParagraphFont"/>
    <w:link w:val="FigCap"/>
    <w:rsid w:val="00997EC5"/>
    <w:rPr>
      <w:rFonts w:ascii="Times New Roman" w:eastAsia="Times New Roman" w:hAnsi="Times New Roman" w:cs="Times New Roman"/>
      <w:b/>
      <w:sz w:val="24"/>
      <w:szCs w:val="24"/>
      <w:lang w:val="en-US"/>
    </w:rPr>
  </w:style>
  <w:style w:type="character" w:customStyle="1" w:styleId="bullet2Char">
    <w:name w:val="bullet 2 Char"/>
    <w:basedOn w:val="ListParagraphChar"/>
    <w:link w:val="bullet2"/>
    <w:rsid w:val="00510F69"/>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CA12CE"/>
    <w:rPr>
      <w:rFonts w:ascii="Times New Roman" w:hAnsi="Times New Roman" w:cs="Times New Roman"/>
      <w:i/>
      <w:iCs/>
      <w:sz w:val="24"/>
      <w:szCs w:val="24"/>
    </w:rPr>
  </w:style>
  <w:style w:type="paragraph" w:customStyle="1" w:styleId="tabcap">
    <w:name w:val="tab.cap"/>
    <w:basedOn w:val="Normal"/>
    <w:link w:val="tabcapChar"/>
    <w:qFormat/>
    <w:rsid w:val="00B82F7D"/>
    <w:pPr>
      <w:spacing w:before="120" w:after="120" w:line="240" w:lineRule="auto"/>
      <w:jc w:val="both"/>
    </w:pPr>
    <w:rPr>
      <w:rFonts w:ascii="Times New Roman" w:hAnsi="Times New Roman" w:cs="Times New Roman"/>
      <w:bCs/>
      <w:color w:val="000000" w:themeColor="text1"/>
      <w:sz w:val="24"/>
      <w:szCs w:val="24"/>
    </w:rPr>
  </w:style>
  <w:style w:type="paragraph" w:customStyle="1" w:styleId="Default">
    <w:name w:val="Default"/>
    <w:rsid w:val="0032102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abcapChar">
    <w:name w:val="tab.cap Char"/>
    <w:basedOn w:val="DefaultParagraphFont"/>
    <w:link w:val="tabcap"/>
    <w:rsid w:val="00B82F7D"/>
    <w:rPr>
      <w:rFonts w:ascii="Times New Roman" w:hAnsi="Times New Roman" w:cs="Times New Roman"/>
      <w:bCs/>
      <w:color w:val="000000" w:themeColor="text1"/>
      <w:sz w:val="24"/>
      <w:szCs w:val="24"/>
    </w:rPr>
  </w:style>
  <w:style w:type="character" w:customStyle="1" w:styleId="UnresolvedMention1">
    <w:name w:val="Unresolved Mention1"/>
    <w:basedOn w:val="DefaultParagraphFont"/>
    <w:uiPriority w:val="99"/>
    <w:semiHidden/>
    <w:unhideWhenUsed/>
    <w:rsid w:val="00A45751"/>
    <w:rPr>
      <w:color w:val="605E5C"/>
      <w:shd w:val="clear" w:color="auto" w:fill="E1DFDD"/>
    </w:rPr>
  </w:style>
  <w:style w:type="paragraph" w:styleId="Revision">
    <w:name w:val="Revision"/>
    <w:hidden/>
    <w:uiPriority w:val="99"/>
    <w:semiHidden/>
    <w:rsid w:val="002D4511"/>
    <w:pPr>
      <w:spacing w:after="0" w:line="240" w:lineRule="auto"/>
    </w:pPr>
  </w:style>
  <w:style w:type="character" w:customStyle="1" w:styleId="UnresolvedMention2">
    <w:name w:val="Unresolved Mention2"/>
    <w:basedOn w:val="DefaultParagraphFont"/>
    <w:uiPriority w:val="99"/>
    <w:semiHidden/>
    <w:unhideWhenUsed/>
    <w:rsid w:val="008B2387"/>
    <w:rPr>
      <w:color w:val="605E5C"/>
      <w:shd w:val="clear" w:color="auto" w:fill="E1DFDD"/>
    </w:rPr>
  </w:style>
  <w:style w:type="table" w:customStyle="1" w:styleId="TableGrid2">
    <w:name w:val="Table Grid2"/>
    <w:basedOn w:val="TableNormal"/>
    <w:next w:val="TableGrid"/>
    <w:uiPriority w:val="39"/>
    <w:rsid w:val="00073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link w:val="TablecaptionChar"/>
    <w:qFormat/>
    <w:rsid w:val="00A451B0"/>
    <w:pPr>
      <w:spacing w:after="0" w:line="240" w:lineRule="auto"/>
      <w:jc w:val="both"/>
    </w:pPr>
    <w:rPr>
      <w:rFonts w:ascii="Times New Roman" w:hAnsi="Times New Roman"/>
      <w:sz w:val="24"/>
      <w:szCs w:val="24"/>
      <w:lang w:val="en-US"/>
    </w:rPr>
  </w:style>
  <w:style w:type="character" w:customStyle="1" w:styleId="TablecaptionChar">
    <w:name w:val="Table caption Char"/>
    <w:basedOn w:val="DefaultParagraphFont"/>
    <w:link w:val="Tablecaption"/>
    <w:rsid w:val="00A451B0"/>
    <w:rPr>
      <w:rFonts w:ascii="Times New Roman" w:hAnsi="Times New Roman"/>
      <w:sz w:val="24"/>
      <w:szCs w:val="24"/>
      <w:lang w:val="en-US"/>
    </w:rPr>
  </w:style>
  <w:style w:type="character" w:styleId="Strong">
    <w:name w:val="Strong"/>
    <w:basedOn w:val="DefaultParagraphFont"/>
    <w:uiPriority w:val="22"/>
    <w:qFormat/>
    <w:rsid w:val="00081C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46927">
      <w:bodyDiv w:val="1"/>
      <w:marLeft w:val="0"/>
      <w:marRight w:val="0"/>
      <w:marTop w:val="0"/>
      <w:marBottom w:val="0"/>
      <w:divBdr>
        <w:top w:val="none" w:sz="0" w:space="0" w:color="auto"/>
        <w:left w:val="none" w:sz="0" w:space="0" w:color="auto"/>
        <w:bottom w:val="none" w:sz="0" w:space="0" w:color="auto"/>
        <w:right w:val="none" w:sz="0" w:space="0" w:color="auto"/>
      </w:divBdr>
    </w:div>
    <w:div w:id="159001519">
      <w:bodyDiv w:val="1"/>
      <w:marLeft w:val="0"/>
      <w:marRight w:val="0"/>
      <w:marTop w:val="0"/>
      <w:marBottom w:val="0"/>
      <w:divBdr>
        <w:top w:val="none" w:sz="0" w:space="0" w:color="auto"/>
        <w:left w:val="none" w:sz="0" w:space="0" w:color="auto"/>
        <w:bottom w:val="none" w:sz="0" w:space="0" w:color="auto"/>
        <w:right w:val="none" w:sz="0" w:space="0" w:color="auto"/>
      </w:divBdr>
    </w:div>
    <w:div w:id="372464413">
      <w:bodyDiv w:val="1"/>
      <w:marLeft w:val="0"/>
      <w:marRight w:val="0"/>
      <w:marTop w:val="0"/>
      <w:marBottom w:val="0"/>
      <w:divBdr>
        <w:top w:val="none" w:sz="0" w:space="0" w:color="auto"/>
        <w:left w:val="none" w:sz="0" w:space="0" w:color="auto"/>
        <w:bottom w:val="none" w:sz="0" w:space="0" w:color="auto"/>
        <w:right w:val="none" w:sz="0" w:space="0" w:color="auto"/>
      </w:divBdr>
    </w:div>
    <w:div w:id="401369974">
      <w:bodyDiv w:val="1"/>
      <w:marLeft w:val="0"/>
      <w:marRight w:val="0"/>
      <w:marTop w:val="0"/>
      <w:marBottom w:val="0"/>
      <w:divBdr>
        <w:top w:val="none" w:sz="0" w:space="0" w:color="auto"/>
        <w:left w:val="none" w:sz="0" w:space="0" w:color="auto"/>
        <w:bottom w:val="none" w:sz="0" w:space="0" w:color="auto"/>
        <w:right w:val="none" w:sz="0" w:space="0" w:color="auto"/>
      </w:divBdr>
    </w:div>
    <w:div w:id="456147642">
      <w:bodyDiv w:val="1"/>
      <w:marLeft w:val="0"/>
      <w:marRight w:val="0"/>
      <w:marTop w:val="0"/>
      <w:marBottom w:val="0"/>
      <w:divBdr>
        <w:top w:val="none" w:sz="0" w:space="0" w:color="auto"/>
        <w:left w:val="none" w:sz="0" w:space="0" w:color="auto"/>
        <w:bottom w:val="none" w:sz="0" w:space="0" w:color="auto"/>
        <w:right w:val="none" w:sz="0" w:space="0" w:color="auto"/>
      </w:divBdr>
    </w:div>
    <w:div w:id="489830852">
      <w:bodyDiv w:val="1"/>
      <w:marLeft w:val="0"/>
      <w:marRight w:val="0"/>
      <w:marTop w:val="0"/>
      <w:marBottom w:val="0"/>
      <w:divBdr>
        <w:top w:val="none" w:sz="0" w:space="0" w:color="auto"/>
        <w:left w:val="none" w:sz="0" w:space="0" w:color="auto"/>
        <w:bottom w:val="none" w:sz="0" w:space="0" w:color="auto"/>
        <w:right w:val="none" w:sz="0" w:space="0" w:color="auto"/>
      </w:divBdr>
    </w:div>
    <w:div w:id="593516237">
      <w:bodyDiv w:val="1"/>
      <w:marLeft w:val="0"/>
      <w:marRight w:val="0"/>
      <w:marTop w:val="0"/>
      <w:marBottom w:val="0"/>
      <w:divBdr>
        <w:top w:val="none" w:sz="0" w:space="0" w:color="auto"/>
        <w:left w:val="none" w:sz="0" w:space="0" w:color="auto"/>
        <w:bottom w:val="none" w:sz="0" w:space="0" w:color="auto"/>
        <w:right w:val="none" w:sz="0" w:space="0" w:color="auto"/>
      </w:divBdr>
    </w:div>
    <w:div w:id="620917459">
      <w:bodyDiv w:val="1"/>
      <w:marLeft w:val="0"/>
      <w:marRight w:val="0"/>
      <w:marTop w:val="0"/>
      <w:marBottom w:val="0"/>
      <w:divBdr>
        <w:top w:val="none" w:sz="0" w:space="0" w:color="auto"/>
        <w:left w:val="none" w:sz="0" w:space="0" w:color="auto"/>
        <w:bottom w:val="none" w:sz="0" w:space="0" w:color="auto"/>
        <w:right w:val="none" w:sz="0" w:space="0" w:color="auto"/>
      </w:divBdr>
    </w:div>
    <w:div w:id="829783965">
      <w:bodyDiv w:val="1"/>
      <w:marLeft w:val="0"/>
      <w:marRight w:val="0"/>
      <w:marTop w:val="0"/>
      <w:marBottom w:val="0"/>
      <w:divBdr>
        <w:top w:val="none" w:sz="0" w:space="0" w:color="auto"/>
        <w:left w:val="none" w:sz="0" w:space="0" w:color="auto"/>
        <w:bottom w:val="none" w:sz="0" w:space="0" w:color="auto"/>
        <w:right w:val="none" w:sz="0" w:space="0" w:color="auto"/>
      </w:divBdr>
    </w:div>
    <w:div w:id="896864700">
      <w:bodyDiv w:val="1"/>
      <w:marLeft w:val="0"/>
      <w:marRight w:val="0"/>
      <w:marTop w:val="0"/>
      <w:marBottom w:val="0"/>
      <w:divBdr>
        <w:top w:val="none" w:sz="0" w:space="0" w:color="auto"/>
        <w:left w:val="none" w:sz="0" w:space="0" w:color="auto"/>
        <w:bottom w:val="none" w:sz="0" w:space="0" w:color="auto"/>
        <w:right w:val="none" w:sz="0" w:space="0" w:color="auto"/>
      </w:divBdr>
    </w:div>
    <w:div w:id="952901557">
      <w:bodyDiv w:val="1"/>
      <w:marLeft w:val="0"/>
      <w:marRight w:val="0"/>
      <w:marTop w:val="0"/>
      <w:marBottom w:val="0"/>
      <w:divBdr>
        <w:top w:val="none" w:sz="0" w:space="0" w:color="auto"/>
        <w:left w:val="none" w:sz="0" w:space="0" w:color="auto"/>
        <w:bottom w:val="none" w:sz="0" w:space="0" w:color="auto"/>
        <w:right w:val="none" w:sz="0" w:space="0" w:color="auto"/>
      </w:divBdr>
      <w:divsChild>
        <w:div w:id="755783988">
          <w:marLeft w:val="720"/>
          <w:marRight w:val="0"/>
          <w:marTop w:val="200"/>
          <w:marBottom w:val="0"/>
          <w:divBdr>
            <w:top w:val="none" w:sz="0" w:space="0" w:color="auto"/>
            <w:left w:val="none" w:sz="0" w:space="0" w:color="auto"/>
            <w:bottom w:val="none" w:sz="0" w:space="0" w:color="auto"/>
            <w:right w:val="none" w:sz="0" w:space="0" w:color="auto"/>
          </w:divBdr>
        </w:div>
      </w:divsChild>
    </w:div>
    <w:div w:id="983315004">
      <w:bodyDiv w:val="1"/>
      <w:marLeft w:val="0"/>
      <w:marRight w:val="0"/>
      <w:marTop w:val="0"/>
      <w:marBottom w:val="0"/>
      <w:divBdr>
        <w:top w:val="none" w:sz="0" w:space="0" w:color="auto"/>
        <w:left w:val="none" w:sz="0" w:space="0" w:color="auto"/>
        <w:bottom w:val="none" w:sz="0" w:space="0" w:color="auto"/>
        <w:right w:val="none" w:sz="0" w:space="0" w:color="auto"/>
      </w:divBdr>
    </w:div>
    <w:div w:id="983973892">
      <w:bodyDiv w:val="1"/>
      <w:marLeft w:val="0"/>
      <w:marRight w:val="0"/>
      <w:marTop w:val="0"/>
      <w:marBottom w:val="0"/>
      <w:divBdr>
        <w:top w:val="none" w:sz="0" w:space="0" w:color="auto"/>
        <w:left w:val="none" w:sz="0" w:space="0" w:color="auto"/>
        <w:bottom w:val="none" w:sz="0" w:space="0" w:color="auto"/>
        <w:right w:val="none" w:sz="0" w:space="0" w:color="auto"/>
      </w:divBdr>
    </w:div>
    <w:div w:id="1045832318">
      <w:bodyDiv w:val="1"/>
      <w:marLeft w:val="0"/>
      <w:marRight w:val="0"/>
      <w:marTop w:val="0"/>
      <w:marBottom w:val="0"/>
      <w:divBdr>
        <w:top w:val="none" w:sz="0" w:space="0" w:color="auto"/>
        <w:left w:val="none" w:sz="0" w:space="0" w:color="auto"/>
        <w:bottom w:val="none" w:sz="0" w:space="0" w:color="auto"/>
        <w:right w:val="none" w:sz="0" w:space="0" w:color="auto"/>
      </w:divBdr>
      <w:divsChild>
        <w:div w:id="655885450">
          <w:marLeft w:val="0"/>
          <w:marRight w:val="0"/>
          <w:marTop w:val="0"/>
          <w:marBottom w:val="0"/>
          <w:divBdr>
            <w:top w:val="none" w:sz="0" w:space="0" w:color="auto"/>
            <w:left w:val="none" w:sz="0" w:space="0" w:color="auto"/>
            <w:bottom w:val="none" w:sz="0" w:space="0" w:color="auto"/>
            <w:right w:val="none" w:sz="0" w:space="0" w:color="auto"/>
          </w:divBdr>
        </w:div>
        <w:div w:id="1041520560">
          <w:marLeft w:val="0"/>
          <w:marRight w:val="0"/>
          <w:marTop w:val="0"/>
          <w:marBottom w:val="0"/>
          <w:divBdr>
            <w:top w:val="none" w:sz="0" w:space="0" w:color="auto"/>
            <w:left w:val="none" w:sz="0" w:space="0" w:color="auto"/>
            <w:bottom w:val="none" w:sz="0" w:space="0" w:color="auto"/>
            <w:right w:val="none" w:sz="0" w:space="0" w:color="auto"/>
          </w:divBdr>
        </w:div>
      </w:divsChild>
    </w:div>
    <w:div w:id="1054620302">
      <w:bodyDiv w:val="1"/>
      <w:marLeft w:val="0"/>
      <w:marRight w:val="0"/>
      <w:marTop w:val="0"/>
      <w:marBottom w:val="0"/>
      <w:divBdr>
        <w:top w:val="none" w:sz="0" w:space="0" w:color="auto"/>
        <w:left w:val="none" w:sz="0" w:space="0" w:color="auto"/>
        <w:bottom w:val="none" w:sz="0" w:space="0" w:color="auto"/>
        <w:right w:val="none" w:sz="0" w:space="0" w:color="auto"/>
      </w:divBdr>
    </w:div>
    <w:div w:id="1076440796">
      <w:bodyDiv w:val="1"/>
      <w:marLeft w:val="0"/>
      <w:marRight w:val="0"/>
      <w:marTop w:val="0"/>
      <w:marBottom w:val="0"/>
      <w:divBdr>
        <w:top w:val="none" w:sz="0" w:space="0" w:color="auto"/>
        <w:left w:val="none" w:sz="0" w:space="0" w:color="auto"/>
        <w:bottom w:val="none" w:sz="0" w:space="0" w:color="auto"/>
        <w:right w:val="none" w:sz="0" w:space="0" w:color="auto"/>
      </w:divBdr>
    </w:div>
    <w:div w:id="1127820611">
      <w:bodyDiv w:val="1"/>
      <w:marLeft w:val="0"/>
      <w:marRight w:val="0"/>
      <w:marTop w:val="0"/>
      <w:marBottom w:val="0"/>
      <w:divBdr>
        <w:top w:val="none" w:sz="0" w:space="0" w:color="auto"/>
        <w:left w:val="none" w:sz="0" w:space="0" w:color="auto"/>
        <w:bottom w:val="none" w:sz="0" w:space="0" w:color="auto"/>
        <w:right w:val="none" w:sz="0" w:space="0" w:color="auto"/>
      </w:divBdr>
    </w:div>
    <w:div w:id="1317153137">
      <w:bodyDiv w:val="1"/>
      <w:marLeft w:val="0"/>
      <w:marRight w:val="0"/>
      <w:marTop w:val="0"/>
      <w:marBottom w:val="0"/>
      <w:divBdr>
        <w:top w:val="none" w:sz="0" w:space="0" w:color="auto"/>
        <w:left w:val="none" w:sz="0" w:space="0" w:color="auto"/>
        <w:bottom w:val="none" w:sz="0" w:space="0" w:color="auto"/>
        <w:right w:val="none" w:sz="0" w:space="0" w:color="auto"/>
      </w:divBdr>
    </w:div>
    <w:div w:id="1473060175">
      <w:bodyDiv w:val="1"/>
      <w:marLeft w:val="0"/>
      <w:marRight w:val="0"/>
      <w:marTop w:val="0"/>
      <w:marBottom w:val="0"/>
      <w:divBdr>
        <w:top w:val="none" w:sz="0" w:space="0" w:color="auto"/>
        <w:left w:val="none" w:sz="0" w:space="0" w:color="auto"/>
        <w:bottom w:val="none" w:sz="0" w:space="0" w:color="auto"/>
        <w:right w:val="none" w:sz="0" w:space="0" w:color="auto"/>
      </w:divBdr>
    </w:div>
    <w:div w:id="1527131833">
      <w:bodyDiv w:val="1"/>
      <w:marLeft w:val="0"/>
      <w:marRight w:val="0"/>
      <w:marTop w:val="0"/>
      <w:marBottom w:val="0"/>
      <w:divBdr>
        <w:top w:val="none" w:sz="0" w:space="0" w:color="auto"/>
        <w:left w:val="none" w:sz="0" w:space="0" w:color="auto"/>
        <w:bottom w:val="none" w:sz="0" w:space="0" w:color="auto"/>
        <w:right w:val="none" w:sz="0" w:space="0" w:color="auto"/>
      </w:divBdr>
    </w:div>
    <w:div w:id="1534730501">
      <w:bodyDiv w:val="1"/>
      <w:marLeft w:val="0"/>
      <w:marRight w:val="0"/>
      <w:marTop w:val="0"/>
      <w:marBottom w:val="0"/>
      <w:divBdr>
        <w:top w:val="none" w:sz="0" w:space="0" w:color="auto"/>
        <w:left w:val="none" w:sz="0" w:space="0" w:color="auto"/>
        <w:bottom w:val="none" w:sz="0" w:space="0" w:color="auto"/>
        <w:right w:val="none" w:sz="0" w:space="0" w:color="auto"/>
      </w:divBdr>
    </w:div>
    <w:div w:id="1575357476">
      <w:bodyDiv w:val="1"/>
      <w:marLeft w:val="0"/>
      <w:marRight w:val="0"/>
      <w:marTop w:val="0"/>
      <w:marBottom w:val="0"/>
      <w:divBdr>
        <w:top w:val="none" w:sz="0" w:space="0" w:color="auto"/>
        <w:left w:val="none" w:sz="0" w:space="0" w:color="auto"/>
        <w:bottom w:val="none" w:sz="0" w:space="0" w:color="auto"/>
        <w:right w:val="none" w:sz="0" w:space="0" w:color="auto"/>
      </w:divBdr>
    </w:div>
    <w:div w:id="1576744706">
      <w:bodyDiv w:val="1"/>
      <w:marLeft w:val="0"/>
      <w:marRight w:val="0"/>
      <w:marTop w:val="0"/>
      <w:marBottom w:val="0"/>
      <w:divBdr>
        <w:top w:val="none" w:sz="0" w:space="0" w:color="auto"/>
        <w:left w:val="none" w:sz="0" w:space="0" w:color="auto"/>
        <w:bottom w:val="none" w:sz="0" w:space="0" w:color="auto"/>
        <w:right w:val="none" w:sz="0" w:space="0" w:color="auto"/>
      </w:divBdr>
    </w:div>
    <w:div w:id="1692951655">
      <w:bodyDiv w:val="1"/>
      <w:marLeft w:val="0"/>
      <w:marRight w:val="0"/>
      <w:marTop w:val="0"/>
      <w:marBottom w:val="0"/>
      <w:divBdr>
        <w:top w:val="none" w:sz="0" w:space="0" w:color="auto"/>
        <w:left w:val="none" w:sz="0" w:space="0" w:color="auto"/>
        <w:bottom w:val="none" w:sz="0" w:space="0" w:color="auto"/>
        <w:right w:val="none" w:sz="0" w:space="0" w:color="auto"/>
      </w:divBdr>
    </w:div>
    <w:div w:id="1864710429">
      <w:bodyDiv w:val="1"/>
      <w:marLeft w:val="0"/>
      <w:marRight w:val="0"/>
      <w:marTop w:val="0"/>
      <w:marBottom w:val="0"/>
      <w:divBdr>
        <w:top w:val="none" w:sz="0" w:space="0" w:color="auto"/>
        <w:left w:val="none" w:sz="0" w:space="0" w:color="auto"/>
        <w:bottom w:val="none" w:sz="0" w:space="0" w:color="auto"/>
        <w:right w:val="none" w:sz="0" w:space="0" w:color="auto"/>
      </w:divBdr>
    </w:div>
    <w:div w:id="1898976633">
      <w:bodyDiv w:val="1"/>
      <w:marLeft w:val="0"/>
      <w:marRight w:val="0"/>
      <w:marTop w:val="0"/>
      <w:marBottom w:val="0"/>
      <w:divBdr>
        <w:top w:val="none" w:sz="0" w:space="0" w:color="auto"/>
        <w:left w:val="none" w:sz="0" w:space="0" w:color="auto"/>
        <w:bottom w:val="none" w:sz="0" w:space="0" w:color="auto"/>
        <w:right w:val="none" w:sz="0" w:space="0" w:color="auto"/>
      </w:divBdr>
    </w:div>
    <w:div w:id="2076735694">
      <w:bodyDiv w:val="1"/>
      <w:marLeft w:val="0"/>
      <w:marRight w:val="0"/>
      <w:marTop w:val="0"/>
      <w:marBottom w:val="0"/>
      <w:divBdr>
        <w:top w:val="none" w:sz="0" w:space="0" w:color="auto"/>
        <w:left w:val="none" w:sz="0" w:space="0" w:color="auto"/>
        <w:bottom w:val="none" w:sz="0" w:space="0" w:color="auto"/>
        <w:right w:val="none" w:sz="0" w:space="0" w:color="auto"/>
      </w:divBdr>
    </w:div>
    <w:div w:id="2085564172">
      <w:bodyDiv w:val="1"/>
      <w:marLeft w:val="0"/>
      <w:marRight w:val="0"/>
      <w:marTop w:val="0"/>
      <w:marBottom w:val="0"/>
      <w:divBdr>
        <w:top w:val="none" w:sz="0" w:space="0" w:color="auto"/>
        <w:left w:val="none" w:sz="0" w:space="0" w:color="auto"/>
        <w:bottom w:val="none" w:sz="0" w:space="0" w:color="auto"/>
        <w:right w:val="none" w:sz="0" w:space="0" w:color="auto"/>
      </w:divBdr>
    </w:div>
    <w:div w:id="2102143328">
      <w:bodyDiv w:val="1"/>
      <w:marLeft w:val="0"/>
      <w:marRight w:val="0"/>
      <w:marTop w:val="0"/>
      <w:marBottom w:val="0"/>
      <w:divBdr>
        <w:top w:val="none" w:sz="0" w:space="0" w:color="auto"/>
        <w:left w:val="none" w:sz="0" w:space="0" w:color="auto"/>
        <w:bottom w:val="none" w:sz="0" w:space="0" w:color="auto"/>
        <w:right w:val="none" w:sz="0" w:space="0" w:color="auto"/>
      </w:divBdr>
    </w:div>
    <w:div w:id="2109303406">
      <w:bodyDiv w:val="1"/>
      <w:marLeft w:val="0"/>
      <w:marRight w:val="0"/>
      <w:marTop w:val="0"/>
      <w:marBottom w:val="0"/>
      <w:divBdr>
        <w:top w:val="none" w:sz="0" w:space="0" w:color="auto"/>
        <w:left w:val="none" w:sz="0" w:space="0" w:color="auto"/>
        <w:bottom w:val="none" w:sz="0" w:space="0" w:color="auto"/>
        <w:right w:val="none" w:sz="0" w:space="0" w:color="auto"/>
      </w:divBdr>
      <w:divsChild>
        <w:div w:id="1190604559">
          <w:marLeft w:val="446"/>
          <w:marRight w:val="0"/>
          <w:marTop w:val="0"/>
          <w:marBottom w:val="0"/>
          <w:divBdr>
            <w:top w:val="none" w:sz="0" w:space="0" w:color="auto"/>
            <w:left w:val="none" w:sz="0" w:space="0" w:color="auto"/>
            <w:bottom w:val="none" w:sz="0" w:space="0" w:color="auto"/>
            <w:right w:val="none" w:sz="0" w:space="0" w:color="auto"/>
          </w:divBdr>
        </w:div>
        <w:div w:id="1333214944">
          <w:marLeft w:val="446"/>
          <w:marRight w:val="0"/>
          <w:marTop w:val="0"/>
          <w:marBottom w:val="0"/>
          <w:divBdr>
            <w:top w:val="none" w:sz="0" w:space="0" w:color="auto"/>
            <w:left w:val="none" w:sz="0" w:space="0" w:color="auto"/>
            <w:bottom w:val="none" w:sz="0" w:space="0" w:color="auto"/>
            <w:right w:val="none" w:sz="0" w:space="0" w:color="auto"/>
          </w:divBdr>
        </w:div>
        <w:div w:id="1573152980">
          <w:marLeft w:val="446"/>
          <w:marRight w:val="0"/>
          <w:marTop w:val="0"/>
          <w:marBottom w:val="0"/>
          <w:divBdr>
            <w:top w:val="none" w:sz="0" w:space="0" w:color="auto"/>
            <w:left w:val="none" w:sz="0" w:space="0" w:color="auto"/>
            <w:bottom w:val="none" w:sz="0" w:space="0" w:color="auto"/>
            <w:right w:val="none" w:sz="0" w:space="0" w:color="auto"/>
          </w:divBdr>
        </w:div>
        <w:div w:id="1811168507">
          <w:marLeft w:val="446"/>
          <w:marRight w:val="0"/>
          <w:marTop w:val="0"/>
          <w:marBottom w:val="0"/>
          <w:divBdr>
            <w:top w:val="none" w:sz="0" w:space="0" w:color="auto"/>
            <w:left w:val="none" w:sz="0" w:space="0" w:color="auto"/>
            <w:bottom w:val="none" w:sz="0" w:space="0" w:color="auto"/>
            <w:right w:val="none" w:sz="0" w:space="0" w:color="auto"/>
          </w:divBdr>
        </w:div>
        <w:div w:id="1865900192">
          <w:marLeft w:val="446"/>
          <w:marRight w:val="0"/>
          <w:marTop w:val="0"/>
          <w:marBottom w:val="0"/>
          <w:divBdr>
            <w:top w:val="none" w:sz="0" w:space="0" w:color="auto"/>
            <w:left w:val="none" w:sz="0" w:space="0" w:color="auto"/>
            <w:bottom w:val="none" w:sz="0" w:space="0" w:color="auto"/>
            <w:right w:val="none" w:sz="0" w:space="0" w:color="auto"/>
          </w:divBdr>
        </w:div>
        <w:div w:id="2094161251">
          <w:marLeft w:val="446"/>
          <w:marRight w:val="0"/>
          <w:marTop w:val="0"/>
          <w:marBottom w:val="0"/>
          <w:divBdr>
            <w:top w:val="none" w:sz="0" w:space="0" w:color="auto"/>
            <w:left w:val="none" w:sz="0" w:space="0" w:color="auto"/>
            <w:bottom w:val="none" w:sz="0" w:space="0" w:color="auto"/>
            <w:right w:val="none" w:sz="0" w:space="0" w:color="auto"/>
          </w:divBdr>
        </w:div>
      </w:divsChild>
    </w:div>
    <w:div w:id="2113041663">
      <w:bodyDiv w:val="1"/>
      <w:marLeft w:val="0"/>
      <w:marRight w:val="0"/>
      <w:marTop w:val="0"/>
      <w:marBottom w:val="0"/>
      <w:divBdr>
        <w:top w:val="none" w:sz="0" w:space="0" w:color="auto"/>
        <w:left w:val="none" w:sz="0" w:space="0" w:color="auto"/>
        <w:bottom w:val="none" w:sz="0" w:space="0" w:color="auto"/>
        <w:right w:val="none" w:sz="0" w:space="0" w:color="auto"/>
      </w:divBdr>
    </w:div>
    <w:div w:id="21326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D1B4C-3BF8-4714-AC5E-0F8435907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Pages>
  <Words>1680</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 Ramanathan</dc:creator>
  <cp:keywords/>
  <dc:description/>
  <cp:lastModifiedBy>Preethi</cp:lastModifiedBy>
  <cp:revision>8</cp:revision>
  <cp:lastPrinted>2021-10-26T03:28:00Z</cp:lastPrinted>
  <dcterms:created xsi:type="dcterms:W3CDTF">2022-11-22T16:35:00Z</dcterms:created>
  <dcterms:modified xsi:type="dcterms:W3CDTF">2022-12-12T06:29:00Z</dcterms:modified>
</cp:coreProperties>
</file>